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4C" w:rsidRDefault="00D75BFC" w:rsidP="00D75BFC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 w:rsidRPr="007377FE">
        <w:rPr>
          <w:rStyle w:val="a4"/>
          <w:color w:val="000000"/>
          <w:bdr w:val="none" w:sz="0" w:space="0" w:color="auto" w:frame="1"/>
        </w:rPr>
        <w:t xml:space="preserve">ПРАВИЛА ОФОРМЛЕНИЯ </w:t>
      </w:r>
      <w:r w:rsidR="00E1794C" w:rsidRPr="00D75BFC">
        <w:rPr>
          <w:rFonts w:ascii="Times New Roman CYR" w:hAnsi="Times New Roman CYR" w:cs="Times New Roman CYR"/>
          <w:b/>
          <w:color w:val="2E74B5" w:themeColor="accent1" w:themeShade="BF"/>
        </w:rPr>
        <w:t>REFERENCES</w:t>
      </w:r>
      <w:r w:rsidR="00E1794C" w:rsidRPr="00D75BFC">
        <w:rPr>
          <w:rFonts w:ascii="Times New Roman CYR" w:hAnsi="Times New Roman CYR" w:cs="Times New Roman CYR"/>
          <w:color w:val="2E74B5" w:themeColor="accent1" w:themeShade="BF"/>
        </w:rPr>
        <w:t xml:space="preserve"> </w:t>
      </w:r>
    </w:p>
    <w:p w:rsidR="00D75BFC" w:rsidRPr="007377FE" w:rsidRDefault="00D75BFC" w:rsidP="00D75BF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7377FE">
        <w:rPr>
          <w:rStyle w:val="a4"/>
          <w:b w:val="0"/>
          <w:color w:val="000000"/>
          <w:bdr w:val="none" w:sz="0" w:space="0" w:color="auto" w:frame="1"/>
        </w:rPr>
        <w:t>для авторов, публикующих статьи в журнале</w:t>
      </w:r>
    </w:p>
    <w:p w:rsidR="00D75BFC" w:rsidRPr="007377FE" w:rsidRDefault="00D75BFC" w:rsidP="00D75BF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7377FE">
        <w:rPr>
          <w:rStyle w:val="a4"/>
          <w:b w:val="0"/>
          <w:color w:val="000000"/>
          <w:bdr w:val="none" w:sz="0" w:space="0" w:color="auto" w:frame="1"/>
        </w:rPr>
        <w:t>«Известия Саратовского университета. Новая серия».</w:t>
      </w:r>
    </w:p>
    <w:p w:rsidR="00D75BFC" w:rsidRPr="007377FE" w:rsidRDefault="00D75BFC" w:rsidP="00D75BFC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377FE">
        <w:rPr>
          <w:rStyle w:val="a4"/>
          <w:b w:val="0"/>
          <w:color w:val="000000"/>
          <w:bdr w:val="none" w:sz="0" w:space="0" w:color="auto" w:frame="1"/>
        </w:rPr>
        <w:t>Серия «Экономика. Управление. Право»</w:t>
      </w:r>
    </w:p>
    <w:p w:rsidR="009C1FF4" w:rsidRDefault="009C1FF4" w:rsidP="00D75BFC">
      <w:pPr>
        <w:jc w:val="both"/>
        <w:rPr>
          <w:b/>
          <w:sz w:val="24"/>
          <w:szCs w:val="24"/>
        </w:rPr>
      </w:pPr>
    </w:p>
    <w:p w:rsidR="00D75BFC" w:rsidRPr="007377FE" w:rsidRDefault="00D75BFC" w:rsidP="00D75BFC">
      <w:pPr>
        <w:jc w:val="right"/>
        <w:rPr>
          <w:sz w:val="24"/>
          <w:szCs w:val="24"/>
        </w:rPr>
      </w:pPr>
      <w:r w:rsidRPr="007377FE">
        <w:rPr>
          <w:sz w:val="24"/>
          <w:szCs w:val="24"/>
        </w:rPr>
        <w:t>01.05.2017 г.</w:t>
      </w:r>
    </w:p>
    <w:p w:rsidR="00D75BFC" w:rsidRPr="00D75BFC" w:rsidRDefault="00D75BFC" w:rsidP="00D75BFC">
      <w:pPr>
        <w:jc w:val="both"/>
        <w:rPr>
          <w:sz w:val="24"/>
          <w:szCs w:val="24"/>
        </w:rPr>
      </w:pP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 xml:space="preserve">1. </w:t>
      </w:r>
      <w:r w:rsidRPr="00D75BFC">
        <w:rPr>
          <w:b/>
          <w:sz w:val="24"/>
          <w:szCs w:val="24"/>
        </w:rPr>
        <w:t>Фамилия автора</w:t>
      </w:r>
      <w:r w:rsidRPr="00D75BFC">
        <w:rPr>
          <w:sz w:val="24"/>
          <w:szCs w:val="24"/>
        </w:rPr>
        <w:t xml:space="preserve"> дается в транслитерации</w:t>
      </w: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 xml:space="preserve">2. </w:t>
      </w:r>
      <w:r w:rsidRPr="00D75BFC">
        <w:rPr>
          <w:b/>
          <w:sz w:val="24"/>
          <w:szCs w:val="24"/>
        </w:rPr>
        <w:t>Аннотация:</w:t>
      </w: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>- должна быть информативной (не содержать общих слов)</w:t>
      </w:r>
      <w:r w:rsidR="00890215" w:rsidRPr="00D75BFC">
        <w:rPr>
          <w:sz w:val="24"/>
          <w:szCs w:val="24"/>
        </w:rPr>
        <w:t>,</w:t>
      </w: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>- оригинальной (перевод) (не быть калькой русскоязычной аннотации с дословным переводом)</w:t>
      </w:r>
      <w:r w:rsidR="00890215" w:rsidRPr="00D75BFC">
        <w:rPr>
          <w:sz w:val="24"/>
          <w:szCs w:val="24"/>
        </w:rPr>
        <w:t>,</w:t>
      </w: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>- структурированной (повторять структуру статьи и включать: введение, цели и задачи, методы, результаты, заключение/выводы). Предмет, тема, цель работы указываются в том случае, если они не ясны из заглавия статьи</w:t>
      </w:r>
      <w:r w:rsidR="002E3A4E" w:rsidRPr="00D75BFC">
        <w:rPr>
          <w:sz w:val="24"/>
          <w:szCs w:val="24"/>
        </w:rPr>
        <w:t>. Метод и методологию проведения работы целесообразно описывать в том случае, если они отличаются новизной или представляют интерес с точки зрения данной работы</w:t>
      </w:r>
      <w:r w:rsidR="00890215" w:rsidRPr="00D75BFC">
        <w:rPr>
          <w:sz w:val="24"/>
          <w:szCs w:val="24"/>
        </w:rPr>
        <w:t>,</w:t>
      </w:r>
    </w:p>
    <w:p w:rsidR="002E3A4E" w:rsidRPr="00D75BFC" w:rsidRDefault="002E3A4E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>- избегать лишних вводных фраз (например: «автор статьи рассматривает…» и т.д.), сложных грамматических конструкций (употреблять конструкции, свойственные языку научных и технических документов)</w:t>
      </w:r>
      <w:r w:rsidR="00890215" w:rsidRPr="00D75BFC">
        <w:rPr>
          <w:sz w:val="24"/>
          <w:szCs w:val="24"/>
        </w:rPr>
        <w:t>,</w:t>
      </w: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>- перевод должен быть выполнен на качественном английском языке</w:t>
      </w:r>
      <w:r w:rsidR="00890215" w:rsidRPr="00D75BFC">
        <w:rPr>
          <w:sz w:val="24"/>
          <w:szCs w:val="24"/>
        </w:rPr>
        <w:t>,</w:t>
      </w:r>
    </w:p>
    <w:p w:rsidR="009C1FF4" w:rsidRPr="00D75BFC" w:rsidRDefault="009C1FF4" w:rsidP="00D75BFC">
      <w:pPr>
        <w:jc w:val="both"/>
        <w:rPr>
          <w:sz w:val="24"/>
          <w:szCs w:val="24"/>
        </w:rPr>
      </w:pPr>
      <w:r w:rsidRPr="00D75BFC">
        <w:rPr>
          <w:sz w:val="24"/>
          <w:szCs w:val="24"/>
        </w:rPr>
        <w:t xml:space="preserve">- </w:t>
      </w:r>
      <w:proofErr w:type="gramStart"/>
      <w:r w:rsidRPr="00D75BFC">
        <w:rPr>
          <w:sz w:val="24"/>
          <w:szCs w:val="24"/>
        </w:rPr>
        <w:t>укладывающейся</w:t>
      </w:r>
      <w:proofErr w:type="gramEnd"/>
      <w:r w:rsidRPr="00D75BFC">
        <w:rPr>
          <w:sz w:val="24"/>
          <w:szCs w:val="24"/>
        </w:rPr>
        <w:t xml:space="preserve"> в объем 200-250 слов.</w:t>
      </w:r>
    </w:p>
    <w:p w:rsidR="00DA5C9D" w:rsidRPr="00D75BFC" w:rsidRDefault="00DA5C9D" w:rsidP="00D75BFC">
      <w:pPr>
        <w:jc w:val="both"/>
        <w:rPr>
          <w:sz w:val="24"/>
          <w:szCs w:val="24"/>
        </w:rPr>
      </w:pP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Если готовить </w:t>
      </w:r>
      <w:r w:rsidRPr="00D75BFC">
        <w:rPr>
          <w:rFonts w:ascii="Times New Roman CYR" w:hAnsi="Times New Roman CYR" w:cs="Times New Roman CYR"/>
          <w:b/>
          <w:color w:val="2E74B5" w:themeColor="accent1" w:themeShade="BF"/>
          <w:sz w:val="24"/>
          <w:szCs w:val="24"/>
        </w:rPr>
        <w:t xml:space="preserve">ссылки в </w:t>
      </w:r>
      <w:proofErr w:type="spellStart"/>
      <w:r w:rsidRPr="00D75BFC">
        <w:rPr>
          <w:rFonts w:ascii="Times New Roman CYR" w:hAnsi="Times New Roman CYR" w:cs="Times New Roman CYR"/>
          <w:b/>
          <w:color w:val="2E74B5" w:themeColor="accent1" w:themeShade="BF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2E74B5" w:themeColor="accent1" w:themeShade="BF"/>
          <w:sz w:val="24"/>
          <w:szCs w:val="24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пониманием цели их представления в системе, тогда существует ряд правил, выполняя которые можно получить </w:t>
      </w:r>
      <w:r w:rsidRPr="002B1720">
        <w:rPr>
          <w:rFonts w:ascii="Times New Roman CYR" w:hAnsi="Times New Roman CYR" w:cs="Times New Roman CYR"/>
          <w:b/>
          <w:color w:val="000000"/>
          <w:sz w:val="24"/>
          <w:szCs w:val="24"/>
          <w:u w:val="single"/>
        </w:rPr>
        <w:t xml:space="preserve">максимальное число связанных с публикациями ссылок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в журнале. К таким правилам можно отнести: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1) представлять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, вместо русскоязычного варианта описания журнала, описание его переводной версии, которая, скорее всего, будет или уже представлена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Scopus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2) так как известно, что описания включаемых в зарубежные индексы цитирования и другие базы данных публикаций даются по их англоязычному блоку, то в самом идеальном случае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можно включать переводное название статьи в том виде, как оно указано в журнале (и потом - в базе данных). В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таком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случае транслитерация заглавия статьи не требуется, но указывается в скобках после ее описания язык публикации (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in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Russian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); 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3) представлять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, вместо перевод</w:t>
      </w:r>
      <w:r w:rsidR="00EB4563" w:rsidRPr="00D75BFC">
        <w:rPr>
          <w:rFonts w:ascii="Times New Roman CYR" w:hAnsi="Times New Roman CYR" w:cs="Times New Roman CYR"/>
          <w:color w:val="000000"/>
          <w:sz w:val="24"/>
          <w:szCs w:val="24"/>
        </w:rPr>
        <w:t>ного издания книги (монографии)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описание оригинальной ее версии, так как индексы цитирования все больше включа</w:t>
      </w:r>
      <w:r w:rsidR="00EB4563" w:rsidRPr="00D75BFC">
        <w:rPr>
          <w:rFonts w:ascii="Times New Roman CYR" w:hAnsi="Times New Roman CYR" w:cs="Times New Roman CYR"/>
          <w:color w:val="000000"/>
          <w:sz w:val="24"/>
          <w:szCs w:val="24"/>
        </w:rPr>
        <w:t>ют книг в свои ресурсы,  в т.ч.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Scopus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. Переводная версия может быть также описана, как дополнительные сведе</w:t>
      </w:r>
      <w:r w:rsidR="00EB4563" w:rsidRPr="00D75BFC">
        <w:rPr>
          <w:rFonts w:ascii="Times New Roman CYR" w:hAnsi="Times New Roman CYR" w:cs="Times New Roman CYR"/>
          <w:color w:val="000000"/>
          <w:sz w:val="24"/>
          <w:szCs w:val="24"/>
        </w:rPr>
        <w:t>ния (в скобках)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4) представление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только транслитерированного (без перевода) описания недопустимо, так как делает такое описание совершенно не читаемым (еще как</w:t>
      </w:r>
      <w:r w:rsidR="00EB4563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то понятным для русскоязычного читателя, но не понятным по содержанию больше никому).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Поэтому то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лучше приводить его </w:t>
      </w:r>
      <w:r w:rsidRPr="00D75BFC">
        <w:rPr>
          <w:rFonts w:ascii="Times New Roman CYR" w:hAnsi="Times New Roman CYR" w:cs="Times New Roman CYR"/>
          <w:color w:val="2F5496" w:themeColor="accent5" w:themeShade="BF"/>
          <w:sz w:val="24"/>
          <w:szCs w:val="24"/>
        </w:rPr>
        <w:t xml:space="preserve">переводное описание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с указанием в скобках (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in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Russian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). Это в большей степени относится к анонимным (не авторским) произведениям: </w:t>
      </w:r>
      <w:r w:rsidRPr="00D75BFC">
        <w:rPr>
          <w:rFonts w:ascii="Times New Roman CYR" w:hAnsi="Times New Roman CYR" w:cs="Times New Roman CYR"/>
          <w:color w:val="2F5496" w:themeColor="accent5" w:themeShade="BF"/>
          <w:sz w:val="24"/>
          <w:szCs w:val="24"/>
        </w:rPr>
        <w:t xml:space="preserve">законодательным, нормативным документам, а также к патентам, диссертациям, отчетам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и другим не типичным для индексов цитирования документов;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5) при описании изданий без авторов (сборников, коллективных монографий) допускается вместо авторов писать одного, максимум двух редакторов издания;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6) для неопубликованных документов можно делать самое короткое название с указанием в скобках (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unpublished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), если оно имеет авторство (для учета ссылок автора), либо просто </w:t>
      </w:r>
      <w:r w:rsidRPr="00D75BFC">
        <w:rPr>
          <w:rFonts w:cs="Times New Roman"/>
          <w:color w:val="000000"/>
          <w:sz w:val="24"/>
          <w:szCs w:val="24"/>
        </w:rPr>
        <w:t>“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Unpublished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Source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”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или </w:t>
      </w:r>
      <w:r w:rsidRPr="00D75BFC">
        <w:rPr>
          <w:rFonts w:cs="Times New Roman"/>
          <w:color w:val="000000"/>
          <w:sz w:val="24"/>
          <w:szCs w:val="24"/>
        </w:rPr>
        <w:t>“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Unpublished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Report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”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и т.д., если авторство в документе отсутствует;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7) так как русскоязычные источники трудно идентифицируются зарубежными специалистами, рекомендуется в описаниях оригинальное название источника выделять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курсивом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, как в большинстве зарубежных стандартов; </w:t>
      </w:r>
    </w:p>
    <w:p w:rsidR="00DA5C9D" w:rsidRPr="00D75BFC" w:rsidRDefault="00DA5C9D" w:rsidP="00D75BFC">
      <w:pPr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8) если описываемая публикация имеет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doi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, его обязательно надо указывать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бибописании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, так как этот идентификатор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является наиболее точным источником информации о статье и по нему производится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связка </w:t>
      </w:r>
      <w:r w:rsidRPr="00D75BFC">
        <w:rPr>
          <w:rFonts w:cs="Times New Roman"/>
          <w:color w:val="000000"/>
          <w:sz w:val="24"/>
          <w:szCs w:val="24"/>
        </w:rPr>
        <w:t>“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ссылка - публикация</w:t>
      </w:r>
      <w:r w:rsidRPr="00D75BFC">
        <w:rPr>
          <w:rFonts w:cs="Times New Roman"/>
          <w:color w:val="000000"/>
          <w:sz w:val="24"/>
          <w:szCs w:val="24"/>
        </w:rPr>
        <w:t xml:space="preserve">”;  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</w:rPr>
        <w:t xml:space="preserve">9)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нежелательно в ссылках делать произвольные сокращения названий источников. Это часто приводит к потере связки, так как название может быть не идентифицировано.   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10) все основные выходные издательские сведения (в описаниях журнала: обозначение тома, номера, страниц; в описаниях книг: место издания </w:t>
      </w:r>
      <w:r w:rsidRPr="00D75BFC">
        <w:rPr>
          <w:rFonts w:cs="Times New Roman"/>
          <w:color w:val="000000"/>
          <w:sz w:val="24"/>
          <w:szCs w:val="24"/>
        </w:rPr>
        <w:t xml:space="preserve">–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город, обозначение издательства (кроме собственного непереводного имени издательства, оно транслитерируется)) должны быть представлены на английском языке.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11) </w:t>
      </w:r>
      <w:r w:rsidRPr="00D75BFC">
        <w:rPr>
          <w:rFonts w:ascii="Times New Roman CYR" w:hAnsi="Times New Roman CYR" w:cs="Times New Roman CYR"/>
          <w:color w:val="2F5496" w:themeColor="accent5" w:themeShade="BF"/>
          <w:sz w:val="24"/>
          <w:szCs w:val="24"/>
        </w:rPr>
        <w:t>в описаниях русскоязычных учебников, учебных пособий не надо указывать тип изданий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. Эта информация в ссылках в данном случае является избыточной. 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12) в выходных данных публикаций в ссылках (статей, книг) необходимо указывать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количество страниц публикации: диапазон страниц в издании указывается  </w:t>
      </w:r>
      <w:r w:rsidRPr="00D75BFC">
        <w:rPr>
          <w:rFonts w:cs="Times New Roman"/>
          <w:color w:val="000000"/>
          <w:sz w:val="24"/>
          <w:szCs w:val="24"/>
        </w:rPr>
        <w:t>“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pp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.”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Перед страницами; количество страниц в полном издании (книге) </w:t>
      </w:r>
      <w:r w:rsidRPr="00D75BFC">
        <w:rPr>
          <w:rFonts w:cs="Times New Roman"/>
          <w:color w:val="000000"/>
          <w:sz w:val="24"/>
          <w:szCs w:val="24"/>
        </w:rPr>
        <w:t xml:space="preserve">–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указывается как </w:t>
      </w:r>
      <w:r w:rsidRPr="00D75BFC">
        <w:rPr>
          <w:rFonts w:cs="Times New Roman"/>
          <w:color w:val="000000"/>
          <w:sz w:val="24"/>
          <w:szCs w:val="24"/>
        </w:rPr>
        <w:t xml:space="preserve">“p.”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указания количества страниц;   </w:t>
      </w:r>
    </w:p>
    <w:p w:rsidR="00DA5C9D" w:rsidRPr="00D75BFC" w:rsidRDefault="008E10C4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13) перево</w:t>
      </w:r>
      <w:r w:rsidR="00DA5C9D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д заглавия статьи или источника берется в квадратные скобки;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14) одна публикация описывается в списке литературы один раз, независимо от того, сколько раз в тексте публикации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был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упомянут источник;   </w:t>
      </w:r>
    </w:p>
    <w:p w:rsidR="00DA5C9D" w:rsidRPr="00D75BFC" w:rsidRDefault="00DA5C9D" w:rsidP="00D75BFC">
      <w:pPr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15) если книга в списке литературы (в любом варианте </w:t>
      </w:r>
      <w:r w:rsidRPr="00D75BFC">
        <w:rPr>
          <w:rFonts w:cs="Times New Roman"/>
          <w:color w:val="000000"/>
          <w:sz w:val="24"/>
          <w:szCs w:val="24"/>
        </w:rPr>
        <w:t xml:space="preserve">–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основном или в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) описывается полностью, тогда в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бибописании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должен быть указан полный объем издания, независимо от того, какие страницы издания были процитированы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тексте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; исключение составляют случаи, когда используются отдельные главы из книги; в этом варианте в списке литературы дается описание главы, с указанием страниц </w:t>
      </w:r>
      <w:r w:rsidRPr="00D75BFC">
        <w:rPr>
          <w:rFonts w:cs="Times New Roman"/>
          <w:color w:val="000000"/>
          <w:sz w:val="24"/>
          <w:szCs w:val="24"/>
        </w:rPr>
        <w:t>“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от-до</w:t>
      </w:r>
      <w:r w:rsidRPr="00D75BFC">
        <w:rPr>
          <w:rFonts w:cs="Times New Roman"/>
          <w:color w:val="000000"/>
          <w:sz w:val="24"/>
          <w:szCs w:val="24"/>
        </w:rPr>
        <w:t xml:space="preserve">”.  </w:t>
      </w:r>
    </w:p>
    <w:p w:rsidR="00DA5C9D" w:rsidRPr="00D75BFC" w:rsidRDefault="00DA5C9D" w:rsidP="00D75BF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</w:rPr>
        <w:t xml:space="preserve">16)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использовать системы автоматического перевода кириллицы в романский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алфавит; не делать транслитерацию вручную. Это позволит избежать ошибок транслитерации.</w:t>
      </w:r>
    </w:p>
    <w:p w:rsidR="00D75BFC" w:rsidRPr="00D75BFC" w:rsidRDefault="00D75BFC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D75BFC" w:rsidRPr="00D75BFC" w:rsidRDefault="00C23231" w:rsidP="007377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44546A"/>
          <w:sz w:val="24"/>
          <w:szCs w:val="24"/>
        </w:rPr>
      </w:pPr>
      <w:r w:rsidRPr="00D75BFC">
        <w:rPr>
          <w:rFonts w:cs="Times New Roman"/>
          <w:b/>
          <w:bCs/>
          <w:color w:val="44546A"/>
          <w:sz w:val="24"/>
          <w:szCs w:val="24"/>
        </w:rPr>
        <w:t xml:space="preserve">Стандарт </w:t>
      </w:r>
      <w:r w:rsidR="00D75BFC" w:rsidRPr="00D75BFC">
        <w:rPr>
          <w:rFonts w:cs="Times New Roman"/>
          <w:b/>
          <w:bCs/>
          <w:color w:val="44546A"/>
          <w:sz w:val="24"/>
          <w:szCs w:val="24"/>
        </w:rPr>
        <w:t xml:space="preserve">оформления для </w:t>
      </w:r>
      <w:r w:rsidR="007377FE">
        <w:rPr>
          <w:rFonts w:cs="Times New Roman"/>
          <w:b/>
          <w:bCs/>
          <w:color w:val="44546A"/>
          <w:sz w:val="24"/>
          <w:szCs w:val="24"/>
        </w:rPr>
        <w:t xml:space="preserve">журналов </w:t>
      </w:r>
      <w:r w:rsidR="00D75BFC" w:rsidRPr="00D75BFC">
        <w:rPr>
          <w:rFonts w:cs="Times New Roman"/>
          <w:b/>
          <w:bCs/>
          <w:color w:val="44546A"/>
          <w:sz w:val="24"/>
          <w:szCs w:val="24"/>
        </w:rPr>
        <w:t>международных баз данных</w:t>
      </w:r>
    </w:p>
    <w:p w:rsidR="00C23231" w:rsidRPr="00D75BFC" w:rsidRDefault="00C23231" w:rsidP="007377F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44546A"/>
          <w:sz w:val="24"/>
          <w:szCs w:val="24"/>
        </w:rPr>
      </w:pPr>
      <w:r w:rsidRPr="00D75BFC">
        <w:rPr>
          <w:rFonts w:cs="Times New Roman"/>
          <w:b/>
          <w:bCs/>
          <w:color w:val="44546A"/>
          <w:sz w:val="24"/>
          <w:szCs w:val="24"/>
        </w:rPr>
        <w:t>(в списках литературы)</w:t>
      </w:r>
    </w:p>
    <w:p w:rsidR="00890215" w:rsidRPr="00D75BFC" w:rsidRDefault="00890215" w:rsidP="00D75BFC">
      <w:pPr>
        <w:spacing w:line="240" w:lineRule="auto"/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890215" w:rsidRPr="00D75BFC" w:rsidRDefault="00890215" w:rsidP="00D75BFC">
      <w:pPr>
        <w:spacing w:line="240" w:lineRule="auto"/>
        <w:jc w:val="both"/>
        <w:rPr>
          <w:rFonts w:cs="Times New Roman"/>
          <w:b/>
          <w:bCs/>
          <w:color w:val="44546A"/>
          <w:sz w:val="24"/>
          <w:szCs w:val="24"/>
        </w:rPr>
      </w:pPr>
      <w:r w:rsidRPr="00D75BFC">
        <w:rPr>
          <w:rFonts w:cs="Times New Roman"/>
          <w:b/>
          <w:bCs/>
          <w:color w:val="44546A"/>
          <w:sz w:val="24"/>
          <w:szCs w:val="24"/>
        </w:rPr>
        <w:t xml:space="preserve">Транслитерация используется только </w:t>
      </w:r>
      <w:proofErr w:type="gramStart"/>
      <w:r w:rsidRPr="00D75BFC">
        <w:rPr>
          <w:rFonts w:cs="Times New Roman"/>
          <w:b/>
          <w:bCs/>
          <w:color w:val="44546A"/>
          <w:sz w:val="24"/>
          <w:szCs w:val="24"/>
        </w:rPr>
        <w:t>для</w:t>
      </w:r>
      <w:proofErr w:type="gramEnd"/>
      <w:r w:rsidRPr="00D75BFC">
        <w:rPr>
          <w:rFonts w:cs="Times New Roman"/>
          <w:b/>
          <w:bCs/>
          <w:color w:val="44546A"/>
          <w:sz w:val="24"/>
          <w:szCs w:val="24"/>
        </w:rPr>
        <w:t xml:space="preserve">: </w:t>
      </w:r>
    </w:p>
    <w:p w:rsidR="00890215" w:rsidRPr="00D75BFC" w:rsidRDefault="00890215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 xml:space="preserve">• Фамилий авторов (если нет в самой статье англоязычного блока); </w:t>
      </w:r>
    </w:p>
    <w:p w:rsidR="00890215" w:rsidRPr="00D75BFC" w:rsidRDefault="00890215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 xml:space="preserve">• Названий журналов (если известно принятое редакцией название, используется предлагаемое журналом или базой данных); </w:t>
      </w:r>
    </w:p>
    <w:p w:rsidR="00890215" w:rsidRPr="00D75BFC" w:rsidRDefault="00890215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 xml:space="preserve">• Названий русскоязычных книг, сборников, материалов конференций; </w:t>
      </w:r>
    </w:p>
    <w:p w:rsidR="00890215" w:rsidRPr="00D75BFC" w:rsidRDefault="00890215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>• Для  собственных названий издательств (“</w:t>
      </w:r>
      <w:proofErr w:type="spellStart"/>
      <w:r w:rsidRPr="00D75BFC">
        <w:rPr>
          <w:rFonts w:cs="Times New Roman"/>
          <w:color w:val="44546A"/>
          <w:sz w:val="24"/>
          <w:szCs w:val="24"/>
        </w:rPr>
        <w:t>Nauka</w:t>
      </w:r>
      <w:proofErr w:type="spellEnd"/>
      <w:r w:rsidRPr="00D75BFC">
        <w:rPr>
          <w:rFonts w:cs="Times New Roman"/>
          <w:color w:val="44546A"/>
          <w:sz w:val="24"/>
          <w:szCs w:val="24"/>
        </w:rPr>
        <w:t xml:space="preserve">” </w:t>
      </w:r>
      <w:proofErr w:type="spellStart"/>
      <w:r w:rsidRPr="00D75BFC">
        <w:rPr>
          <w:rFonts w:cs="Times New Roman"/>
          <w:color w:val="44546A"/>
          <w:sz w:val="24"/>
          <w:szCs w:val="24"/>
        </w:rPr>
        <w:t>Publ</w:t>
      </w:r>
      <w:proofErr w:type="spellEnd"/>
      <w:r w:rsidRPr="00D75BFC">
        <w:rPr>
          <w:rFonts w:cs="Times New Roman"/>
          <w:color w:val="44546A"/>
          <w:sz w:val="24"/>
          <w:szCs w:val="24"/>
        </w:rPr>
        <w:t xml:space="preserve">.) </w:t>
      </w:r>
    </w:p>
    <w:p w:rsidR="00890215" w:rsidRPr="00D75BFC" w:rsidRDefault="00890215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 xml:space="preserve">           • Системы транслитерации: BSI, BGN, LC</w:t>
      </w:r>
    </w:p>
    <w:p w:rsidR="00C23231" w:rsidRPr="00D75BFC" w:rsidRDefault="00C2323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8E10C4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i/>
          <w:color w:val="000000"/>
          <w:sz w:val="24"/>
          <w:szCs w:val="24"/>
        </w:rPr>
      </w:pPr>
      <w:r w:rsidRPr="00D75BFC">
        <w:rPr>
          <w:rFonts w:cs="Times New Roman"/>
          <w:b/>
          <w:color w:val="2F5496" w:themeColor="accent5" w:themeShade="BF"/>
          <w:sz w:val="24"/>
          <w:szCs w:val="24"/>
        </w:rPr>
        <w:t>Описание книги</w:t>
      </w:r>
      <w:r w:rsidR="00E8482A" w:rsidRPr="00D75BFC">
        <w:rPr>
          <w:rFonts w:cs="Times New Roman"/>
          <w:b/>
          <w:color w:val="2F5496" w:themeColor="accent5" w:themeShade="BF"/>
          <w:sz w:val="24"/>
          <w:szCs w:val="24"/>
        </w:rPr>
        <w:t xml:space="preserve"> (монографии)</w:t>
      </w:r>
      <w:r w:rsidRPr="00D75BFC">
        <w:rPr>
          <w:rFonts w:cs="Times New Roman"/>
          <w:i/>
          <w:color w:val="000000"/>
          <w:sz w:val="24"/>
          <w:szCs w:val="24"/>
        </w:rPr>
        <w:t xml:space="preserve">: </w:t>
      </w:r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Nenashev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M. F.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Poslednee pravitel</w:t>
      </w:r>
      <w:r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’stvo SSSR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 [Last government of the USSR].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Moscow, Krom Publ., 1993.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221 p.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i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lastRenderedPageBreak/>
        <w:t xml:space="preserve">• </w:t>
      </w:r>
      <w:r w:rsidRPr="00D75BFC">
        <w:rPr>
          <w:rFonts w:cs="Times New Roman"/>
          <w:i/>
          <w:iCs/>
          <w:color w:val="000000"/>
          <w:sz w:val="24"/>
          <w:szCs w:val="24"/>
          <w:lang w:val="en-US"/>
        </w:rPr>
        <w:t xml:space="preserve">Ot katastrofy k vozrozhdeniju: prichiny i posledstvija razrushenija SSSR 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[From disaster to rebirth: the causes and consequences of the destruction of the Soviet Union]. Moscow, HSE Publ., 1999.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381 p.</w:t>
      </w:r>
      <w:proofErr w:type="gramEnd"/>
    </w:p>
    <w:p w:rsidR="008E10C4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Anastas, P., Warner, J.C. (1998) </w:t>
      </w:r>
      <w:r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Green Chemistry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. Oxford Univ. Press, New York.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doi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>: 10.1038/35035045.</w:t>
      </w:r>
    </w:p>
    <w:p w:rsidR="00333382" w:rsidRPr="00D75BFC" w:rsidRDefault="00333382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333382" w:rsidRPr="00D75BFC" w:rsidRDefault="00333382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переводной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книги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: </w:t>
      </w:r>
    </w:p>
    <w:p w:rsidR="00C50C51" w:rsidRPr="00D75BFC" w:rsidRDefault="00C50C51" w:rsidP="00D75BFC">
      <w:pPr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Richebächer S. Sabina Spielrein: almost violent love for science. Biography </w:t>
      </w:r>
      <w:r w:rsidRPr="00D75BFC">
        <w:rPr>
          <w:rFonts w:cs="Times New Roman"/>
          <w:color w:val="FF0000"/>
          <w:sz w:val="24"/>
          <w:szCs w:val="24"/>
          <w:lang w:val="en-US"/>
        </w:rPr>
        <w:t>(</w:t>
      </w:r>
      <w:r w:rsidRPr="00D75BFC">
        <w:rPr>
          <w:rFonts w:cs="Times New Roman"/>
          <w:color w:val="FF0000"/>
          <w:sz w:val="24"/>
          <w:szCs w:val="24"/>
        </w:rPr>
        <w:t>Город</w:t>
      </w:r>
      <w:r w:rsidRPr="00D75BFC">
        <w:rPr>
          <w:rFonts w:cs="Times New Roman"/>
          <w:color w:val="FF0000"/>
          <w:sz w:val="24"/>
          <w:szCs w:val="24"/>
          <w:lang w:val="en-US"/>
        </w:rPr>
        <w:t xml:space="preserve">: </w:t>
      </w:r>
      <w:proofErr w:type="spellStart"/>
      <w:r w:rsidRPr="00D75BFC">
        <w:rPr>
          <w:rFonts w:cs="Times New Roman"/>
          <w:color w:val="FF0000"/>
          <w:sz w:val="24"/>
          <w:szCs w:val="24"/>
        </w:rPr>
        <w:t>Изд</w:t>
      </w:r>
      <w:proofErr w:type="spellEnd"/>
      <w:r w:rsidRPr="00D75BFC">
        <w:rPr>
          <w:rFonts w:cs="Times New Roman"/>
          <w:color w:val="FF0000"/>
          <w:sz w:val="24"/>
          <w:szCs w:val="24"/>
          <w:lang w:val="en-US"/>
        </w:rPr>
        <w:t>-</w:t>
      </w:r>
      <w:r w:rsidRPr="00D75BFC">
        <w:rPr>
          <w:rFonts w:cs="Times New Roman"/>
          <w:color w:val="FF0000"/>
          <w:sz w:val="24"/>
          <w:szCs w:val="24"/>
        </w:rPr>
        <w:t>во</w:t>
      </w:r>
      <w:r w:rsidRPr="00D75BFC">
        <w:rPr>
          <w:rFonts w:cs="Times New Roman"/>
          <w:color w:val="FF0000"/>
          <w:sz w:val="24"/>
          <w:szCs w:val="24"/>
          <w:lang w:val="en-US"/>
        </w:rPr>
        <w:t xml:space="preserve">, </w:t>
      </w:r>
      <w:r w:rsidRPr="00D75BFC">
        <w:rPr>
          <w:rFonts w:cs="Times New Roman"/>
          <w:color w:val="FF0000"/>
          <w:sz w:val="24"/>
          <w:szCs w:val="24"/>
        </w:rPr>
        <w:t>год</w:t>
      </w:r>
      <w:r w:rsidRPr="00D75BFC">
        <w:rPr>
          <w:rFonts w:cs="Times New Roman"/>
          <w:color w:val="FF0000"/>
          <w:sz w:val="24"/>
          <w:szCs w:val="24"/>
          <w:lang w:val="en-US"/>
        </w:rPr>
        <w:t xml:space="preserve">. </w:t>
      </w:r>
      <w:proofErr w:type="spellStart"/>
      <w:r w:rsidRPr="00D75BFC">
        <w:rPr>
          <w:rFonts w:cs="Times New Roman"/>
          <w:color w:val="FF0000"/>
          <w:sz w:val="24"/>
          <w:szCs w:val="24"/>
        </w:rPr>
        <w:t>Стр</w:t>
      </w:r>
      <w:proofErr w:type="spellEnd"/>
      <w:r w:rsidR="007377FE">
        <w:rPr>
          <w:rFonts w:cs="Times New Roman"/>
          <w:color w:val="FF0000"/>
          <w:sz w:val="24"/>
          <w:szCs w:val="24"/>
          <w:lang w:val="en-US"/>
        </w:rPr>
        <w:t>.)</w:t>
      </w:r>
      <w:r w:rsidRPr="00D75BFC">
        <w:rPr>
          <w:rFonts w:cs="Times New Roman"/>
          <w:color w:val="FF0000"/>
          <w:sz w:val="24"/>
          <w:szCs w:val="24"/>
          <w:lang w:val="en-US"/>
        </w:rPr>
        <w:t xml:space="preserve"> 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(Russ. ed.: Richebächer S. Sabina Shpil'rein: «Pochti zhestokaia liubov' k nauke».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Biografiia.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Rostov-on-Don, Feniks Publ., 2007. </w:t>
      </w:r>
      <w:proofErr w:type="spellStart"/>
      <w:proofErr w:type="gramStart"/>
      <w:r w:rsidRPr="00D75BFC">
        <w:rPr>
          <w:rFonts w:cs="Times New Roman"/>
          <w:color w:val="FF0000"/>
          <w:sz w:val="24"/>
          <w:szCs w:val="24"/>
        </w:rPr>
        <w:t>Стр</w:t>
      </w:r>
      <w:proofErr w:type="spellEnd"/>
      <w:r w:rsidRPr="00D75BFC">
        <w:rPr>
          <w:rFonts w:cs="Times New Roman"/>
          <w:color w:val="FF0000"/>
          <w:sz w:val="24"/>
          <w:szCs w:val="24"/>
          <w:lang w:val="en-US"/>
        </w:rPr>
        <w:t>.</w:t>
      </w:r>
      <w:r w:rsidRPr="00D75BFC">
        <w:rPr>
          <w:rFonts w:cs="Times New Roman"/>
          <w:color w:val="000000"/>
          <w:sz w:val="24"/>
          <w:szCs w:val="24"/>
          <w:lang w:val="en-US"/>
        </w:rPr>
        <w:t>)</w:t>
      </w:r>
      <w:proofErr w:type="gramEnd"/>
    </w:p>
    <w:p w:rsidR="00333382" w:rsidRPr="00D75BFC" w:rsidRDefault="00333382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Timoshenko S.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P., Young D.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H., Weaver W.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Vibration problems in engineering.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4th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ed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New York, Wiley, 1974.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521 p. (Russ. ed.: Timoshenko S.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P., Iang D.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Kh., Uiver U.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Kolebaniia v inzhenernom dele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Moscow, Mashinostroenie Publ., 1985.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472 p.).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333382" w:rsidRPr="00D75BFC" w:rsidRDefault="00333382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Brooking A., Jones P., Cox F.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Expert systems. </w:t>
      </w:r>
      <w:proofErr w:type="gramStart"/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Principles and case studies.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Chapman and Hall, 1984.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231 p. (Russ. ed.: Bruking A., Dzhons P., Koks F.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Ekspertnye sistemy. </w:t>
      </w:r>
      <w:proofErr w:type="gramStart"/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Printsipy raboty i primery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Moscow, Radio i sviaz' Publ., 1987.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224 p.).</w:t>
      </w:r>
      <w:proofErr w:type="gramEnd"/>
    </w:p>
    <w:p w:rsidR="008E10C4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color w:val="44546A"/>
          <w:sz w:val="24"/>
          <w:szCs w:val="24"/>
          <w:lang w:val="en-US"/>
        </w:rPr>
      </w:pPr>
    </w:p>
    <w:p w:rsidR="00C50C51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 статьи из журнала:</w:t>
      </w:r>
    </w:p>
    <w:p w:rsidR="00C50C51" w:rsidRPr="00D75BFC" w:rsidRDefault="00C50C51" w:rsidP="00D75BFC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b/>
          <w:bCs/>
          <w:color w:val="44546A"/>
          <w:sz w:val="24"/>
          <w:szCs w:val="24"/>
        </w:rPr>
        <w:t xml:space="preserve">Что должно быть в ссылке на русскоязычную статью в </w:t>
      </w:r>
      <w:proofErr w:type="spellStart"/>
      <w:r w:rsidRPr="00D75BFC">
        <w:rPr>
          <w:rFonts w:cs="Times New Roman"/>
          <w:b/>
          <w:bCs/>
          <w:color w:val="44546A"/>
          <w:sz w:val="24"/>
          <w:szCs w:val="24"/>
        </w:rPr>
        <w:t>References</w:t>
      </w:r>
      <w:proofErr w:type="spellEnd"/>
      <w:r w:rsidRPr="00D75BFC">
        <w:rPr>
          <w:rFonts w:cs="Times New Roman"/>
          <w:b/>
          <w:bCs/>
          <w:color w:val="44546A"/>
          <w:sz w:val="24"/>
          <w:szCs w:val="24"/>
        </w:rPr>
        <w:t xml:space="preserve">: </w:t>
      </w:r>
      <w:r w:rsidRPr="00D75BFC">
        <w:rPr>
          <w:rFonts w:cs="Times New Roman"/>
          <w:color w:val="000000"/>
          <w:sz w:val="24"/>
          <w:szCs w:val="24"/>
        </w:rPr>
        <w:t xml:space="preserve">• Фамилии И.О. авторов; • Заглавие статьи на английском языке; • Название журнала в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транслите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 или на английском языке (на латинице); • Выходные данные статьи (год, том, номер, страницы); • DOI статьи; • Указание на язык статьи – (</w:t>
      </w:r>
      <w:proofErr w:type="spellStart"/>
      <w:r w:rsidRPr="00D75BFC">
        <w:rPr>
          <w:rFonts w:cs="Times New Roman"/>
          <w:color w:val="000000"/>
          <w:sz w:val="24"/>
          <w:szCs w:val="24"/>
          <w:lang w:val="en-US"/>
        </w:rPr>
        <w:t>i</w:t>
      </w:r>
      <w:r w:rsidRPr="00D75BFC">
        <w:rPr>
          <w:rFonts w:cs="Times New Roman"/>
          <w:color w:val="000000"/>
          <w:sz w:val="24"/>
          <w:szCs w:val="24"/>
        </w:rPr>
        <w:t>n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Russian</w:t>
      </w:r>
      <w:proofErr w:type="spellEnd"/>
      <w:r w:rsidRPr="00D75BFC">
        <w:rPr>
          <w:rFonts w:cs="Times New Roman"/>
          <w:color w:val="000000"/>
          <w:sz w:val="24"/>
          <w:szCs w:val="24"/>
        </w:rPr>
        <w:t>).</w:t>
      </w:r>
    </w:p>
    <w:p w:rsidR="00890215" w:rsidRPr="00D75BFC" w:rsidRDefault="00890215" w:rsidP="00D75BFC">
      <w:pPr>
        <w:spacing w:line="240" w:lineRule="auto"/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333382" w:rsidRPr="00D75BFC" w:rsidRDefault="00333382" w:rsidP="00D75BFC">
      <w:pPr>
        <w:spacing w:line="240" w:lineRule="auto"/>
        <w:jc w:val="both"/>
        <w:rPr>
          <w:rFonts w:cs="Times New Roman"/>
          <w:b/>
          <w:bCs/>
          <w:color w:val="44546A"/>
          <w:sz w:val="24"/>
          <w:szCs w:val="24"/>
        </w:rPr>
      </w:pPr>
      <w:r w:rsidRPr="00D75BFC">
        <w:rPr>
          <w:rFonts w:cs="Times New Roman"/>
          <w:b/>
          <w:bCs/>
          <w:color w:val="44546A"/>
          <w:sz w:val="24"/>
          <w:szCs w:val="24"/>
        </w:rPr>
        <w:t>Основные правила формирова</w:t>
      </w:r>
      <w:r w:rsidR="00890215" w:rsidRPr="00D75BFC">
        <w:rPr>
          <w:rFonts w:cs="Times New Roman"/>
          <w:b/>
          <w:bCs/>
          <w:color w:val="44546A"/>
          <w:sz w:val="24"/>
          <w:szCs w:val="24"/>
        </w:rPr>
        <w:t>ния ссылки на статью из журнала</w:t>
      </w:r>
      <w:r w:rsidRPr="00D75BFC">
        <w:rPr>
          <w:rFonts w:cs="Times New Roman"/>
          <w:b/>
          <w:bCs/>
          <w:color w:val="44546A"/>
          <w:sz w:val="24"/>
          <w:szCs w:val="24"/>
        </w:rPr>
        <w:t xml:space="preserve">: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bCs/>
          <w:color w:val="323E4F" w:themeColor="text2" w:themeShade="BF"/>
          <w:sz w:val="24"/>
          <w:szCs w:val="24"/>
        </w:rPr>
      </w:pPr>
      <w:r w:rsidRPr="00D75BFC">
        <w:rPr>
          <w:rFonts w:cs="Times New Roman"/>
          <w:color w:val="323E4F" w:themeColor="text2" w:themeShade="BF"/>
          <w:sz w:val="24"/>
          <w:szCs w:val="24"/>
        </w:rPr>
        <w:t xml:space="preserve">• </w:t>
      </w:r>
      <w:r w:rsidRPr="00D75BFC">
        <w:rPr>
          <w:rFonts w:cs="Times New Roman"/>
          <w:bCs/>
          <w:color w:val="323E4F" w:themeColor="text2" w:themeShade="BF"/>
          <w:sz w:val="24"/>
          <w:szCs w:val="24"/>
        </w:rPr>
        <w:t xml:space="preserve">Основные данные берем из англоязычного блока цитируемой статьи (при наличии);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bCs/>
          <w:color w:val="323E4F" w:themeColor="text2" w:themeShade="BF"/>
          <w:sz w:val="24"/>
          <w:szCs w:val="24"/>
        </w:rPr>
      </w:pPr>
      <w:r w:rsidRPr="00D75BFC">
        <w:rPr>
          <w:rFonts w:cs="Times New Roman"/>
          <w:color w:val="323E4F" w:themeColor="text2" w:themeShade="BF"/>
          <w:sz w:val="24"/>
          <w:szCs w:val="24"/>
        </w:rPr>
        <w:t xml:space="preserve">• </w:t>
      </w:r>
      <w:r w:rsidRPr="00D75BFC">
        <w:rPr>
          <w:rFonts w:cs="Times New Roman"/>
          <w:bCs/>
          <w:color w:val="323E4F" w:themeColor="text2" w:themeShade="BF"/>
          <w:sz w:val="24"/>
          <w:szCs w:val="24"/>
        </w:rPr>
        <w:t xml:space="preserve">Заглавие статьи берем из первоисточника (из англоязычного блока статьи) или непосредственно из базы данных, если он там есть (журнал включен в </w:t>
      </w:r>
      <w:proofErr w:type="spellStart"/>
      <w:r w:rsidRPr="00D75BFC">
        <w:rPr>
          <w:rFonts w:cs="Times New Roman"/>
          <w:bCs/>
          <w:color w:val="323E4F" w:themeColor="text2" w:themeShade="BF"/>
          <w:sz w:val="24"/>
          <w:szCs w:val="24"/>
        </w:rPr>
        <w:t>Scopus</w:t>
      </w:r>
      <w:proofErr w:type="spellEnd"/>
      <w:r w:rsidRPr="00D75BFC">
        <w:rPr>
          <w:rFonts w:cs="Times New Roman"/>
          <w:bCs/>
          <w:color w:val="323E4F" w:themeColor="text2" w:themeShade="BF"/>
          <w:sz w:val="24"/>
          <w:szCs w:val="24"/>
        </w:rPr>
        <w:t xml:space="preserve">);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bCs/>
          <w:color w:val="323E4F" w:themeColor="text2" w:themeShade="BF"/>
          <w:sz w:val="24"/>
          <w:szCs w:val="24"/>
        </w:rPr>
      </w:pPr>
      <w:r w:rsidRPr="00D75BFC">
        <w:rPr>
          <w:rFonts w:cs="Times New Roman"/>
          <w:color w:val="323E4F" w:themeColor="text2" w:themeShade="BF"/>
          <w:sz w:val="24"/>
          <w:szCs w:val="24"/>
        </w:rPr>
        <w:t xml:space="preserve">• </w:t>
      </w:r>
      <w:r w:rsidRPr="00D75BFC">
        <w:rPr>
          <w:rFonts w:cs="Times New Roman"/>
          <w:bCs/>
          <w:color w:val="323E4F" w:themeColor="text2" w:themeShade="BF"/>
          <w:sz w:val="24"/>
          <w:szCs w:val="24"/>
        </w:rPr>
        <w:t xml:space="preserve">Транслитерация заглавия статьи не обязательна – это избыточная информация;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>• Название журнала берем либо из тела статьи (в колонтитуле, из англоязычного блока или в рекомендациях “</w:t>
      </w:r>
      <w:proofErr w:type="spellStart"/>
      <w:r w:rsidRPr="00D75BFC">
        <w:rPr>
          <w:rFonts w:cs="Times New Roman"/>
          <w:color w:val="44546A"/>
          <w:sz w:val="24"/>
          <w:szCs w:val="24"/>
        </w:rPr>
        <w:t>For</w:t>
      </w:r>
      <w:proofErr w:type="spellEnd"/>
      <w:r w:rsidRPr="00D75BFC">
        <w:rPr>
          <w:rFonts w:cs="Times New Roman"/>
          <w:color w:val="44546A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44546A"/>
          <w:sz w:val="24"/>
          <w:szCs w:val="24"/>
        </w:rPr>
        <w:t>citation</w:t>
      </w:r>
      <w:proofErr w:type="spellEnd"/>
      <w:r w:rsidRPr="00D75BFC">
        <w:rPr>
          <w:rFonts w:cs="Times New Roman"/>
          <w:color w:val="44546A"/>
          <w:sz w:val="24"/>
          <w:szCs w:val="24"/>
        </w:rPr>
        <w:t xml:space="preserve">”, при наличии), либо как на обложке (сайте) журнала;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 xml:space="preserve">• Если сомневаетесь, какой вариант названия выбрать – </w:t>
      </w:r>
      <w:proofErr w:type="spellStart"/>
      <w:r w:rsidRPr="00D75BFC">
        <w:rPr>
          <w:rFonts w:cs="Times New Roman"/>
          <w:color w:val="44546A"/>
          <w:sz w:val="24"/>
          <w:szCs w:val="24"/>
        </w:rPr>
        <w:t>транслит</w:t>
      </w:r>
      <w:proofErr w:type="spellEnd"/>
      <w:r w:rsidRPr="00D75BFC">
        <w:rPr>
          <w:rFonts w:cs="Times New Roman"/>
          <w:color w:val="44546A"/>
          <w:sz w:val="24"/>
          <w:szCs w:val="24"/>
        </w:rPr>
        <w:t xml:space="preserve"> или переводной, и журнал имеет и то, и другое названия, можно брать оба через знак “=“;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color w:val="44546A"/>
          <w:sz w:val="24"/>
          <w:szCs w:val="24"/>
        </w:rPr>
      </w:pPr>
      <w:r w:rsidRPr="00D75BFC">
        <w:rPr>
          <w:rFonts w:cs="Times New Roman"/>
          <w:color w:val="44546A"/>
          <w:sz w:val="24"/>
          <w:szCs w:val="24"/>
        </w:rPr>
        <w:t>• Если журнал не предлагает транслитерированный (</w:t>
      </w:r>
      <w:proofErr w:type="gramStart"/>
      <w:r w:rsidRPr="00D75BFC">
        <w:rPr>
          <w:rFonts w:cs="Times New Roman"/>
          <w:color w:val="44546A"/>
          <w:sz w:val="24"/>
          <w:szCs w:val="24"/>
        </w:rPr>
        <w:t xml:space="preserve">никакой) </w:t>
      </w:r>
      <w:proofErr w:type="gramEnd"/>
      <w:r w:rsidRPr="00D75BFC">
        <w:rPr>
          <w:rFonts w:cs="Times New Roman"/>
          <w:color w:val="44546A"/>
          <w:sz w:val="24"/>
          <w:szCs w:val="24"/>
        </w:rPr>
        <w:t>вариант названия журнала, берем в той системе, которую используем.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Выходные данные (том, номер, страницы), в зависимости от выбранного стандарта, если </w:t>
      </w:r>
      <w:proofErr w:type="gramStart"/>
      <w:r w:rsidRPr="00D75BFC">
        <w:rPr>
          <w:rFonts w:cs="Times New Roman"/>
          <w:color w:val="000000"/>
          <w:sz w:val="24"/>
          <w:szCs w:val="24"/>
        </w:rPr>
        <w:t>имеет в описании буквенные обозначения должны</w:t>
      </w:r>
      <w:proofErr w:type="gramEnd"/>
      <w:r w:rsidRPr="00D75BFC">
        <w:rPr>
          <w:rFonts w:cs="Times New Roman"/>
          <w:color w:val="000000"/>
          <w:sz w:val="24"/>
          <w:szCs w:val="24"/>
        </w:rPr>
        <w:t xml:space="preserve"> быть даны на английском языке (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vol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.,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issue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No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.,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no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pp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.);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В зависимости от того, какой стандарт для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References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 вы выбрали,  формируете все списки литературы только в одном варианте стандарта; 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Нежелательно использовать российский ГОСТ: плохо разбирается, включает массу лишних элементов (если ему следовать), не правильно </w:t>
      </w:r>
      <w:proofErr w:type="gramStart"/>
      <w:r w:rsidRPr="00D75BFC">
        <w:rPr>
          <w:rFonts w:cs="Times New Roman"/>
          <w:color w:val="000000"/>
          <w:sz w:val="24"/>
          <w:szCs w:val="24"/>
        </w:rPr>
        <w:t>располагает авторов и не включает</w:t>
      </w:r>
      <w:proofErr w:type="gramEnd"/>
      <w:r w:rsidRPr="00D75BFC">
        <w:rPr>
          <w:rFonts w:cs="Times New Roman"/>
          <w:color w:val="000000"/>
          <w:sz w:val="24"/>
          <w:szCs w:val="24"/>
        </w:rPr>
        <w:t>.</w:t>
      </w:r>
    </w:p>
    <w:p w:rsidR="00333382" w:rsidRPr="00D75BFC" w:rsidRDefault="00333382" w:rsidP="00D75BFC">
      <w:pPr>
        <w:spacing w:line="240" w:lineRule="auto"/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C23231" w:rsidRPr="00D75BFC" w:rsidRDefault="00446725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C23231" w:rsidRPr="00D75BFC">
        <w:rPr>
          <w:rFonts w:cs="Times New Roman"/>
          <w:color w:val="000000"/>
          <w:sz w:val="24"/>
          <w:szCs w:val="24"/>
          <w:lang w:val="en-US"/>
        </w:rPr>
        <w:t>Poizot, P., Laruelle, S., Grugeon, S., Dupont, L., Tarascon, J.-M.</w:t>
      </w:r>
    </w:p>
    <w:p w:rsidR="00C23231" w:rsidRPr="00D75BFC" w:rsidRDefault="00C2323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proofErr w:type="gramStart"/>
      <w:r w:rsidRPr="00D75BFC">
        <w:rPr>
          <w:rFonts w:cs="Times New Roman"/>
          <w:bCs/>
          <w:sz w:val="24"/>
          <w:szCs w:val="24"/>
          <w:lang w:val="en-US"/>
        </w:rPr>
        <w:t>Nano-sized transition-metal oxides as negative-electrode materials for lithium-ion batteries</w:t>
      </w:r>
      <w:r w:rsidRPr="00D75BFC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D75BFC">
        <w:rPr>
          <w:rFonts w:cs="Times New Roman"/>
          <w:color w:val="000000"/>
          <w:sz w:val="24"/>
          <w:szCs w:val="24"/>
          <w:lang w:val="en-US"/>
        </w:rPr>
        <w:t>(2000)</w:t>
      </w:r>
      <w:r w:rsidR="006C29E3" w:rsidRPr="00D75BFC">
        <w:rPr>
          <w:rFonts w:cs="Times New Roman"/>
          <w:color w:val="000000"/>
          <w:sz w:val="24"/>
          <w:szCs w:val="24"/>
          <w:lang w:val="en-US"/>
        </w:rPr>
        <w:t>.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Nature</w:t>
      </w:r>
      <w:r w:rsidRPr="00D75BFC">
        <w:rPr>
          <w:rFonts w:cs="Times New Roman"/>
          <w:color w:val="000000"/>
          <w:sz w:val="24"/>
          <w:szCs w:val="24"/>
          <w:lang w:val="en-US"/>
        </w:rPr>
        <w:t>, 407 (6803), pp. 496-499.</w:t>
      </w:r>
    </w:p>
    <w:p w:rsidR="008E10C4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Zagurenko A. G., Korotovskikh V. A., Kolesnikov A. A., Timonov A. V., Kardymon D. V. Tekhniko-ekonomicheskaya optimizatsiya dizaina gidrorazryva plasta [Techno-economic optimization of the design of hydraulic fracturing]. </w:t>
      </w:r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Neftyanoe khozyaistvo </w:t>
      </w:r>
      <w:r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– Oil Industry</w:t>
      </w:r>
      <w:r w:rsidRPr="00D75BFC">
        <w:rPr>
          <w:rFonts w:cs="Times New Roman"/>
          <w:color w:val="000000"/>
          <w:sz w:val="24"/>
          <w:szCs w:val="24"/>
          <w:lang w:val="en-US"/>
        </w:rPr>
        <w:t>, 2008, no.11, pp. 54–57.</w:t>
      </w:r>
    </w:p>
    <w:p w:rsidR="008E10C4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или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Zagurenko A. G., Korotovskikh V. A., Kolesnikov A. A., Timonov A.V., Kardymon D. V. Technical and economic optimization of hydrofracturing design. </w:t>
      </w:r>
      <w:proofErr w:type="spellStart"/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Neftyanoe</w:t>
      </w:r>
      <w:proofErr w:type="spellEnd"/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khozyaistvo</w:t>
      </w:r>
      <w:proofErr w:type="spellEnd"/>
      <w:r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D75BFC">
        <w:rPr>
          <w:rFonts w:cs="Times New Roman"/>
          <w:i/>
          <w:iCs/>
          <w:color w:val="000000"/>
          <w:sz w:val="24"/>
          <w:szCs w:val="24"/>
        </w:rPr>
        <w:t xml:space="preserve">– </w:t>
      </w:r>
      <w:proofErr w:type="spellStart"/>
      <w:r w:rsidRPr="00D75BFC">
        <w:rPr>
          <w:rFonts w:cs="Times New Roman"/>
          <w:i/>
          <w:iCs/>
          <w:color w:val="000000"/>
          <w:sz w:val="24"/>
          <w:szCs w:val="24"/>
        </w:rPr>
        <w:t>Oil</w:t>
      </w:r>
      <w:proofErr w:type="spellEnd"/>
      <w:r w:rsidRPr="00D75BFC">
        <w:rPr>
          <w:rFonts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i/>
          <w:iCs/>
          <w:color w:val="000000"/>
          <w:sz w:val="24"/>
          <w:szCs w:val="24"/>
        </w:rPr>
        <w:t>Industry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, 2008, no.11,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pp</w:t>
      </w:r>
      <w:proofErr w:type="spellEnd"/>
      <w:r w:rsidRPr="00D75BFC">
        <w:rPr>
          <w:rFonts w:cs="Times New Roman"/>
          <w:color w:val="000000"/>
          <w:sz w:val="24"/>
          <w:szCs w:val="24"/>
        </w:rPr>
        <w:t>. 54-57 (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in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Russian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). 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втором варианте описано англоязычное название статьи, имеющееся в журнале и в 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Scopus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</w:pPr>
    </w:p>
    <w:p w:rsidR="008E10C4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статьи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c DOI: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 </w:t>
      </w:r>
    </w:p>
    <w:p w:rsidR="008E10C4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Zhang Z., Z hu D. Experimental research on the localized electrochemical micromachining. 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Russian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Journal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of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Electrochemistry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, 2008, </w:t>
      </w:r>
      <w:proofErr w:type="spellStart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vol</w:t>
      </w:r>
      <w:proofErr w:type="spellEnd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. 44,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no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. 8,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pp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. 926-930. </w:t>
      </w:r>
      <w:proofErr w:type="spellStart"/>
      <w:proofErr w:type="gramStart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doi</w:t>
      </w:r>
      <w:proofErr w:type="spellEnd"/>
      <w:proofErr w:type="gramEnd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>: 10.1134/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>1023193508080077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</w:pPr>
    </w:p>
    <w:p w:rsidR="00E8482A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 статьи из продолжающегося издания (сборника трудов</w:t>
      </w:r>
      <w:r w:rsidR="00E8482A"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):</w:t>
      </w:r>
    </w:p>
    <w:p w:rsidR="008E10C4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Astakhov M.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V., Tagantsev T.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V. Eksperimental'noe issledovanie prochnosti soedinenii 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 xml:space="preserve">«stal'-kompozit» [Experimental study of the strength of joints "steel-composite"]. </w:t>
      </w:r>
      <w:proofErr w:type="gramStart"/>
      <w:r w:rsidR="008E10C4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 xml:space="preserve">Trudy MGTU «Matematicheskoe modelirovanie slozhnykh tekhnicheskikh sistem» 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>[Proc. of the Bauman MSTU “Mathematical Modeling of Complex Technical System</w:t>
      </w:r>
      <w:r w:rsidRPr="00D75BFC">
        <w:rPr>
          <w:rFonts w:cs="Times New Roman"/>
          <w:color w:val="000000"/>
          <w:sz w:val="24"/>
          <w:szCs w:val="24"/>
          <w:lang w:val="en-US"/>
        </w:rPr>
        <w:t>s”], 2006, no. 593, pp. 125–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>130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 (in Russian)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>.</w:t>
      </w:r>
      <w:proofErr w:type="gramEnd"/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E8482A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материалов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конференций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>: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Usmanov T.S., Gusmanov A.A., Mullagalin I.Z., Muhametshina R.Ju., Chervyakova A.N., Sveshnikov A.V. Osobennosti proektirovaniya razrabotki mestorozhdeniy s primeneniem gidrorazryva plasta [Features of the design of field development with the use of hydraulic fracturing]. </w:t>
      </w:r>
      <w:proofErr w:type="gramStart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Trudy 6 Mezhdunarodnogo Simpoziuma </w:t>
      </w:r>
      <w:r w:rsidR="008E10C4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“Novye resursosberegayushchie tekhnologii nedropol'zovaniya i povysheniya neftegazootdachi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>” [Proc. 6th Int. Symp.</w:t>
      </w:r>
      <w:proofErr w:type="gramEnd"/>
      <w:r w:rsidR="008E10C4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E10C4" w:rsidRPr="00D75BFC">
        <w:rPr>
          <w:rFonts w:cs="Times New Roman"/>
          <w:color w:val="000000"/>
          <w:sz w:val="24"/>
          <w:szCs w:val="24"/>
          <w:lang w:val="en-US"/>
        </w:rPr>
        <w:t>“New energy saving subsoil technologies and the increasing of the oil and gas impact”]</w:t>
      </w:r>
      <w:r w:rsidR="008E10C4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="008E10C4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8E10C4" w:rsidRPr="00D75BFC">
        <w:rPr>
          <w:rFonts w:cs="Times New Roman"/>
          <w:color w:val="000000"/>
          <w:sz w:val="24"/>
          <w:szCs w:val="24"/>
        </w:rPr>
        <w:t xml:space="preserve">Moscow, 2007,  </w:t>
      </w:r>
      <w:proofErr w:type="spellStart"/>
      <w:r w:rsidR="008E10C4" w:rsidRPr="00D75BFC">
        <w:rPr>
          <w:rFonts w:cs="Times New Roman"/>
          <w:color w:val="000000"/>
          <w:sz w:val="24"/>
          <w:szCs w:val="24"/>
        </w:rPr>
        <w:t>pp</w:t>
      </w:r>
      <w:proofErr w:type="spellEnd"/>
      <w:r w:rsidR="008E10C4" w:rsidRPr="00D75BFC">
        <w:rPr>
          <w:rFonts w:cs="Times New Roman"/>
          <w:color w:val="000000"/>
          <w:sz w:val="24"/>
          <w:szCs w:val="24"/>
        </w:rPr>
        <w:t>. 267</w:t>
      </w:r>
      <w:r w:rsidRPr="00D75BFC">
        <w:rPr>
          <w:rFonts w:cs="Times New Roman"/>
          <w:color w:val="000000"/>
          <w:sz w:val="24"/>
          <w:szCs w:val="24"/>
        </w:rPr>
        <w:t>–</w:t>
      </w:r>
      <w:r w:rsidR="008E10C4" w:rsidRPr="00D75BFC">
        <w:rPr>
          <w:rFonts w:cs="Times New Roman"/>
          <w:color w:val="000000"/>
          <w:sz w:val="24"/>
          <w:szCs w:val="24"/>
        </w:rPr>
        <w:t xml:space="preserve">272. </w:t>
      </w:r>
    </w:p>
    <w:p w:rsidR="00C50C51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Приведено полное описание конференции вместе с транслитерированным и переводным названием статьи. Основная часть (кроме авторов) включает: название конференции на языке оригинала (в транслитерации, если нет ее английского названия), выделенное курсивом.  В квадратных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скобках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дается перевод названия конференции на английский язык. Выходные данные (место проведения конференции, место издания, обозначение страниц) должны быть представлены на английском языке.  </w:t>
      </w:r>
    </w:p>
    <w:p w:rsidR="00E8482A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Более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короткий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вариант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описания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: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E8482A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Usmanov T.S., Gusmanov A.A., Mullagalin I.Z., Muhametshina R.Ju., Chervyakova A.N., Sveshnikov A.V. Features of the design of field development with the use of hydraulic fracturing. </w:t>
      </w:r>
      <w:proofErr w:type="gramStart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Trudy 6 Mezhdunarodnogo Simpoziuma </w:t>
      </w:r>
      <w:r w:rsidR="008E10C4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“Novye resursosberegayushchie tekhnologii nedropol'zovaniya i povysheniya neftegazootdachi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>” [Proc. 6th Int. Symp.</w:t>
      </w:r>
      <w:proofErr w:type="gramEnd"/>
      <w:r w:rsidR="008E10C4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E10C4" w:rsidRPr="00D75BFC">
        <w:rPr>
          <w:rFonts w:cs="Times New Roman"/>
          <w:color w:val="000000"/>
          <w:sz w:val="24"/>
          <w:szCs w:val="24"/>
          <w:lang w:val="en-US"/>
        </w:rPr>
        <w:t>“New energy saving subsoil technologies and the increasing of the oil and gas impact”]</w:t>
      </w:r>
      <w:r w:rsidR="008E10C4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="008E10C4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8E10C4" w:rsidRPr="00D75BFC">
        <w:rPr>
          <w:rFonts w:cs="Times New Roman"/>
          <w:color w:val="000000"/>
          <w:sz w:val="24"/>
          <w:szCs w:val="24"/>
        </w:rPr>
        <w:t xml:space="preserve">Moscow, 2007,  </w:t>
      </w:r>
      <w:proofErr w:type="spellStart"/>
      <w:r w:rsidR="008E10C4" w:rsidRPr="00D75BFC">
        <w:rPr>
          <w:rFonts w:cs="Times New Roman"/>
          <w:color w:val="000000"/>
          <w:sz w:val="24"/>
          <w:szCs w:val="24"/>
        </w:rPr>
        <w:t>pp</w:t>
      </w:r>
      <w:proofErr w:type="spellEnd"/>
      <w:r w:rsidR="008E10C4" w:rsidRPr="00D75BFC">
        <w:rPr>
          <w:rFonts w:cs="Times New Roman"/>
          <w:color w:val="000000"/>
          <w:sz w:val="24"/>
          <w:szCs w:val="24"/>
        </w:rPr>
        <w:t>. 267-272 (</w:t>
      </w:r>
      <w:proofErr w:type="spellStart"/>
      <w:r w:rsidRPr="00D75BFC">
        <w:rPr>
          <w:rFonts w:cs="Times New Roman"/>
          <w:color w:val="000000"/>
          <w:sz w:val="24"/>
          <w:szCs w:val="24"/>
          <w:lang w:val="en-US"/>
        </w:rPr>
        <w:t>i</w:t>
      </w:r>
      <w:r w:rsidR="008E10C4" w:rsidRPr="00D75BFC">
        <w:rPr>
          <w:rFonts w:cs="Times New Roman"/>
          <w:color w:val="000000"/>
          <w:sz w:val="24"/>
          <w:szCs w:val="24"/>
        </w:rPr>
        <w:t>n</w:t>
      </w:r>
      <w:proofErr w:type="spellEnd"/>
      <w:r w:rsidR="008E10C4" w:rsidRPr="00D75BFC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8E10C4" w:rsidRPr="00D75BFC">
        <w:rPr>
          <w:rFonts w:cs="Times New Roman"/>
          <w:color w:val="000000"/>
          <w:sz w:val="24"/>
          <w:szCs w:val="24"/>
        </w:rPr>
        <w:t>Russian</w:t>
      </w:r>
      <w:proofErr w:type="spellEnd"/>
      <w:r w:rsidR="008E10C4" w:rsidRPr="00D75BFC">
        <w:rPr>
          <w:rFonts w:cs="Times New Roman"/>
          <w:color w:val="000000"/>
          <w:sz w:val="24"/>
          <w:szCs w:val="24"/>
        </w:rPr>
        <w:t xml:space="preserve">).  </w:t>
      </w:r>
    </w:p>
    <w:p w:rsidR="00E8482A" w:rsidRPr="00D75BFC" w:rsidRDefault="008E10C4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Нежелательно оставлять переводное название конференции, так как оно при попытке кем-либо найти эти материалы, идентифицируется с большим трудом.  </w:t>
      </w:r>
    </w:p>
    <w:p w:rsidR="008E10C4" w:rsidRPr="00D75BFC" w:rsidRDefault="00E8482A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Sen'kin A.V. Voprosy vibrodiagnostiki uprugogo kosmicheskogo apparata [Issues of vibration diagnostics of elastic spacecraft]. </w:t>
      </w:r>
      <w:proofErr w:type="gramStart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Problemy teorii i praktiki v inzhenernykh issledovaniiakh.</w:t>
      </w:r>
      <w:proofErr w:type="gramEnd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Trudy 33 nauch.</w:t>
      </w:r>
      <w:proofErr w:type="gramEnd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konf</w:t>
      </w:r>
      <w:proofErr w:type="gramEnd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. </w:t>
      </w:r>
      <w:proofErr w:type="gramStart"/>
      <w:r w:rsidR="008E10C4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RUDN</w:t>
      </w:r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[Problems of the Theory and Practice of Engineering Research.</w:t>
      </w:r>
      <w:proofErr w:type="gramEnd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Proc. Russ. </w:t>
      </w:r>
      <w:proofErr w:type="gramStart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Univ.</w:t>
      </w:r>
      <w:proofErr w:type="gramEnd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="008E10C4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People</w:t>
      </w:r>
      <w:r w:rsidR="008E10C4" w:rsidRPr="00D75BFC">
        <w:rPr>
          <w:rFonts w:cs="Times New Roman"/>
          <w:color w:val="000000"/>
          <w:sz w:val="24"/>
          <w:szCs w:val="24"/>
          <w:lang w:val="en-US"/>
        </w:rPr>
        <w:t>’s Friendship 33rd Sci. Conf.].</w:t>
      </w:r>
      <w:proofErr w:type="gramEnd"/>
      <w:r w:rsidR="008E10C4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E10C4" w:rsidRPr="00D75BFC">
        <w:rPr>
          <w:rFonts w:cs="Times New Roman"/>
          <w:color w:val="000000"/>
          <w:sz w:val="24"/>
          <w:szCs w:val="24"/>
          <w:lang w:val="en-US"/>
        </w:rPr>
        <w:t>Moscow, 1997, pp. 223-225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D75BFC">
        <w:rPr>
          <w:rFonts w:cs="Times New Roman"/>
          <w:color w:val="000000"/>
          <w:sz w:val="24"/>
          <w:szCs w:val="24"/>
          <w:lang w:val="en-GB"/>
        </w:rPr>
        <w:t>(</w:t>
      </w:r>
      <w:proofErr w:type="spellStart"/>
      <w:r w:rsidRPr="00D75BFC">
        <w:rPr>
          <w:rFonts w:cs="Times New Roman"/>
          <w:color w:val="000000"/>
          <w:sz w:val="24"/>
          <w:szCs w:val="24"/>
          <w:lang w:val="en-US"/>
        </w:rPr>
        <w:t>i</w:t>
      </w:r>
      <w:proofErr w:type="spellEnd"/>
      <w:r w:rsidRPr="00D75BFC">
        <w:rPr>
          <w:rFonts w:cs="Times New Roman"/>
          <w:color w:val="000000"/>
          <w:sz w:val="24"/>
          <w:szCs w:val="24"/>
          <w:lang w:val="en-GB"/>
        </w:rPr>
        <w:t>n Russian).</w:t>
      </w:r>
      <w:proofErr w:type="gramEnd"/>
    </w:p>
    <w:p w:rsidR="00C23231" w:rsidRPr="00D75BFC" w:rsidRDefault="00C2323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C23231" w:rsidRPr="00D75BFC" w:rsidRDefault="00446725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b/>
          <w:color w:val="2F5496" w:themeColor="accent5" w:themeShade="BF"/>
          <w:sz w:val="24"/>
          <w:szCs w:val="24"/>
        </w:rPr>
        <w:t>О</w:t>
      </w:r>
      <w:r w:rsidR="00C23231" w:rsidRPr="00D75BFC">
        <w:rPr>
          <w:rFonts w:cs="Times New Roman"/>
          <w:b/>
          <w:color w:val="2F5496" w:themeColor="accent5" w:themeShade="BF"/>
          <w:sz w:val="24"/>
          <w:szCs w:val="24"/>
        </w:rPr>
        <w:t>пис</w:t>
      </w:r>
      <w:r w:rsidRPr="00D75BFC">
        <w:rPr>
          <w:rFonts w:cs="Times New Roman"/>
          <w:b/>
          <w:color w:val="2F5496" w:themeColor="accent5" w:themeShade="BF"/>
          <w:sz w:val="24"/>
          <w:szCs w:val="24"/>
        </w:rPr>
        <w:t>ание</w:t>
      </w:r>
      <w:r w:rsidR="00C23231" w:rsidRPr="00D75BFC">
        <w:rPr>
          <w:rFonts w:cs="Times New Roman"/>
          <w:b/>
          <w:color w:val="2F5496" w:themeColor="accent5" w:themeShade="BF"/>
          <w:sz w:val="24"/>
          <w:szCs w:val="24"/>
        </w:rPr>
        <w:t xml:space="preserve"> автореферат</w:t>
      </w:r>
      <w:r w:rsidRPr="00D75BFC">
        <w:rPr>
          <w:rFonts w:cs="Times New Roman"/>
          <w:b/>
          <w:color w:val="2F5496" w:themeColor="accent5" w:themeShade="BF"/>
          <w:sz w:val="24"/>
          <w:szCs w:val="24"/>
        </w:rPr>
        <w:t>ов</w:t>
      </w:r>
      <w:r w:rsidR="00C23231" w:rsidRPr="00D75BFC">
        <w:rPr>
          <w:rFonts w:cs="Times New Roman"/>
          <w:b/>
          <w:color w:val="2F5496" w:themeColor="accent5" w:themeShade="BF"/>
          <w:sz w:val="24"/>
          <w:szCs w:val="24"/>
        </w:rPr>
        <w:t xml:space="preserve"> диссертаций</w:t>
      </w:r>
      <w:r w:rsidRPr="00D75BFC">
        <w:rPr>
          <w:rFonts w:cs="Times New Roman"/>
          <w:i/>
          <w:color w:val="000000"/>
          <w:sz w:val="24"/>
          <w:szCs w:val="24"/>
        </w:rPr>
        <w:t>:</w:t>
      </w:r>
    </w:p>
    <w:p w:rsidR="00446725" w:rsidRPr="00D75BFC" w:rsidRDefault="00446725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</w:t>
      </w:r>
      <w:r w:rsidR="00C23231" w:rsidRPr="00D75BFC">
        <w:rPr>
          <w:rFonts w:cs="Times New Roman"/>
          <w:color w:val="000000"/>
          <w:sz w:val="24"/>
          <w:szCs w:val="24"/>
        </w:rPr>
        <w:t xml:space="preserve">Денисова О. В. Становление профессиональной идентичности студента-медика в образовательном процессе в вузе: </w:t>
      </w:r>
      <w:proofErr w:type="spellStart"/>
      <w:r w:rsidR="00C23231" w:rsidRPr="00D75BFC">
        <w:rPr>
          <w:rFonts w:cs="Times New Roman"/>
          <w:color w:val="000000"/>
          <w:sz w:val="24"/>
          <w:szCs w:val="24"/>
        </w:rPr>
        <w:t>автореф</w:t>
      </w:r>
      <w:proofErr w:type="spellEnd"/>
      <w:r w:rsidR="00C23231" w:rsidRPr="00D75BFC"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="00C23231" w:rsidRPr="00D75BFC">
        <w:rPr>
          <w:rFonts w:cs="Times New Roman"/>
          <w:color w:val="000000"/>
          <w:sz w:val="24"/>
          <w:szCs w:val="24"/>
        </w:rPr>
        <w:t>дисс</w:t>
      </w:r>
      <w:proofErr w:type="spellEnd"/>
      <w:r w:rsidR="00C23231" w:rsidRPr="00D75BFC">
        <w:rPr>
          <w:rFonts w:cs="Times New Roman"/>
          <w:color w:val="000000"/>
          <w:sz w:val="24"/>
          <w:szCs w:val="24"/>
        </w:rPr>
        <w:t xml:space="preserve">. … канд. </w:t>
      </w:r>
      <w:proofErr w:type="spellStart"/>
      <w:r w:rsidR="00C23231" w:rsidRPr="00D75BFC">
        <w:rPr>
          <w:rFonts w:cs="Times New Roman"/>
          <w:color w:val="000000"/>
          <w:sz w:val="24"/>
          <w:szCs w:val="24"/>
        </w:rPr>
        <w:t>пед</w:t>
      </w:r>
      <w:proofErr w:type="spellEnd"/>
      <w:r w:rsidR="00C23231" w:rsidRPr="00D75BFC">
        <w:rPr>
          <w:rFonts w:cs="Times New Roman"/>
          <w:color w:val="000000"/>
          <w:sz w:val="24"/>
          <w:szCs w:val="24"/>
        </w:rPr>
        <w:t xml:space="preserve">. наук. – Екатеринбург, 2008. – 26 </w:t>
      </w:r>
      <w:proofErr w:type="gramStart"/>
      <w:r w:rsidR="00C23231" w:rsidRPr="00D75BFC">
        <w:rPr>
          <w:rFonts w:cs="Times New Roman"/>
          <w:color w:val="000000"/>
          <w:sz w:val="24"/>
          <w:szCs w:val="24"/>
        </w:rPr>
        <w:t>с</w:t>
      </w:r>
      <w:proofErr w:type="gramEnd"/>
      <w:r w:rsidR="00C23231" w:rsidRPr="00D75BFC">
        <w:rPr>
          <w:rFonts w:cs="Times New Roman"/>
          <w:color w:val="000000"/>
          <w:sz w:val="24"/>
          <w:szCs w:val="24"/>
        </w:rPr>
        <w:t xml:space="preserve">. </w:t>
      </w:r>
    </w:p>
    <w:p w:rsidR="00C23231" w:rsidRPr="00D75BFC" w:rsidRDefault="00446725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C23231" w:rsidRPr="00D75BFC">
        <w:rPr>
          <w:rFonts w:cs="Times New Roman"/>
          <w:color w:val="000000"/>
          <w:sz w:val="24"/>
          <w:szCs w:val="24"/>
          <w:lang w:val="en-US"/>
        </w:rPr>
        <w:t xml:space="preserve">Denisova O. V. Stanovlenie professional'noi identichnosti studenta-medika v obrazovatel'nom protsesse v vuze. </w:t>
      </w:r>
      <w:proofErr w:type="gram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[Formation of medical students’ professional identity in the educational process in the institute of higher education].</w:t>
      </w:r>
      <w:proofErr w:type="gramEnd"/>
      <w:r w:rsidR="00C23231" w:rsidRPr="00D75BFC">
        <w:rPr>
          <w:rFonts w:cs="Times New Roman"/>
          <w:color w:val="000000"/>
          <w:sz w:val="24"/>
          <w:szCs w:val="24"/>
          <w:lang w:val="en-US"/>
        </w:rPr>
        <w:t xml:space="preserve"> Diss. Cand. </w:t>
      </w:r>
      <w:proofErr w:type="gram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Sci. (Pedag.).</w:t>
      </w:r>
      <w:proofErr w:type="gramEnd"/>
      <w:r w:rsidR="00C23231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Ekaterinburg, 2008.</w:t>
      </w:r>
      <w:proofErr w:type="gramEnd"/>
    </w:p>
    <w:p w:rsidR="00C23231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D75BFC">
        <w:rPr>
          <w:rFonts w:cs="Times New Roman"/>
          <w:b/>
          <w:color w:val="000000"/>
          <w:sz w:val="24"/>
          <w:szCs w:val="24"/>
        </w:rPr>
        <w:t>и</w:t>
      </w:r>
      <w:r w:rsidR="00C23231" w:rsidRPr="00D75BFC">
        <w:rPr>
          <w:rFonts w:cs="Times New Roman"/>
          <w:b/>
          <w:color w:val="000000"/>
          <w:sz w:val="24"/>
          <w:szCs w:val="24"/>
        </w:rPr>
        <w:t>ли</w:t>
      </w:r>
      <w:r w:rsidR="00C23231" w:rsidRPr="00D75BFC">
        <w:rPr>
          <w:rFonts w:cs="Times New Roman"/>
          <w:color w:val="000000"/>
          <w:sz w:val="24"/>
          <w:szCs w:val="24"/>
          <w:lang w:val="en-US"/>
        </w:rPr>
        <w:t xml:space="preserve"> • Denisova O. V. Formation of medical students’ professional identity in the educational process in the institute of higher education. Diss. </w:t>
      </w:r>
      <w:proofErr w:type="spell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Cand</w:t>
      </w:r>
      <w:proofErr w:type="spellEnd"/>
      <w:r w:rsidR="00C23231" w:rsidRPr="00D75BFC">
        <w:rPr>
          <w:rFonts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Sci. (</w:t>
      </w:r>
      <w:proofErr w:type="spell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Pedag</w:t>
      </w:r>
      <w:proofErr w:type="spellEnd"/>
      <w:r w:rsidR="00C23231" w:rsidRPr="00D75BFC">
        <w:rPr>
          <w:rFonts w:cs="Times New Roman"/>
          <w:color w:val="000000"/>
          <w:sz w:val="24"/>
          <w:szCs w:val="24"/>
          <w:lang w:val="en-US"/>
        </w:rPr>
        <w:t>.).</w:t>
      </w:r>
      <w:proofErr w:type="gramEnd"/>
      <w:r w:rsidR="00C23231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C23231" w:rsidRPr="00D75BFC">
        <w:rPr>
          <w:rFonts w:cs="Times New Roman"/>
          <w:color w:val="000000"/>
          <w:sz w:val="24"/>
          <w:szCs w:val="24"/>
          <w:lang w:val="en-US"/>
        </w:rPr>
        <w:t>Ekaterinburg</w:t>
      </w:r>
      <w:proofErr w:type="spellEnd"/>
      <w:r w:rsidR="00C23231" w:rsidRPr="00D75BFC">
        <w:rPr>
          <w:rFonts w:cs="Times New Roman"/>
          <w:color w:val="000000"/>
          <w:sz w:val="24"/>
          <w:szCs w:val="24"/>
          <w:lang w:val="en-US"/>
        </w:rPr>
        <w:t>, 2008 (</w:t>
      </w:r>
      <w:r w:rsidR="00E8482A" w:rsidRPr="00D75BFC">
        <w:rPr>
          <w:rFonts w:cs="Times New Roman"/>
          <w:color w:val="000000"/>
          <w:sz w:val="24"/>
          <w:szCs w:val="24"/>
          <w:lang w:val="en-US"/>
        </w:rPr>
        <w:t>i</w:t>
      </w:r>
      <w:r w:rsidR="00C23231" w:rsidRPr="00D75BFC">
        <w:rPr>
          <w:rFonts w:cs="Times New Roman"/>
          <w:color w:val="000000"/>
          <w:sz w:val="24"/>
          <w:szCs w:val="24"/>
          <w:lang w:val="en-US"/>
        </w:rPr>
        <w:t>n Russ</w:t>
      </w:r>
      <w:r w:rsidR="00446725" w:rsidRPr="00D75BFC">
        <w:rPr>
          <w:rFonts w:cs="Times New Roman"/>
          <w:color w:val="000000"/>
          <w:sz w:val="24"/>
          <w:szCs w:val="24"/>
          <w:lang w:val="en-US"/>
        </w:rPr>
        <w:t>ian</w:t>
      </w:r>
      <w:r w:rsidR="00C23231" w:rsidRPr="00D75BFC">
        <w:rPr>
          <w:rFonts w:cs="Times New Roman"/>
          <w:color w:val="000000"/>
          <w:sz w:val="24"/>
          <w:szCs w:val="24"/>
          <w:lang w:val="en-US"/>
        </w:rPr>
        <w:t>)</w:t>
      </w:r>
      <w:r w:rsidR="00E8482A" w:rsidRPr="00D75BFC">
        <w:rPr>
          <w:rFonts w:cs="Times New Roman"/>
          <w:color w:val="000000"/>
          <w:sz w:val="24"/>
          <w:szCs w:val="24"/>
          <w:lang w:val="en-US"/>
        </w:rPr>
        <w:t>.</w:t>
      </w:r>
      <w:proofErr w:type="gramEnd"/>
    </w:p>
    <w:p w:rsidR="00446725" w:rsidRPr="00D75BFC" w:rsidRDefault="00446725" w:rsidP="00D75BFC">
      <w:pPr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446725" w:rsidRPr="00D75BFC" w:rsidRDefault="00C23231" w:rsidP="00D75BFC">
      <w:pPr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b/>
          <w:color w:val="1F4E79" w:themeColor="accent1" w:themeShade="80"/>
          <w:sz w:val="24"/>
          <w:szCs w:val="24"/>
        </w:rPr>
        <w:t>Описание</w:t>
      </w:r>
      <w:r w:rsidRPr="00D75BFC">
        <w:rPr>
          <w:rFonts w:cs="Times New Roman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Pr="00D75BFC">
        <w:rPr>
          <w:rFonts w:cs="Times New Roman"/>
          <w:b/>
          <w:color w:val="1F4E79" w:themeColor="accent1" w:themeShade="80"/>
          <w:sz w:val="24"/>
          <w:szCs w:val="24"/>
        </w:rPr>
        <w:t>статьи</w:t>
      </w:r>
      <w:r w:rsidRPr="00D75BFC">
        <w:rPr>
          <w:rFonts w:cs="Times New Roman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Pr="00D75BFC">
        <w:rPr>
          <w:rFonts w:cs="Times New Roman"/>
          <w:b/>
          <w:color w:val="1F4E79" w:themeColor="accent1" w:themeShade="80"/>
          <w:sz w:val="24"/>
          <w:szCs w:val="24"/>
        </w:rPr>
        <w:t>из</w:t>
      </w:r>
      <w:r w:rsidRPr="00D75BFC">
        <w:rPr>
          <w:rFonts w:cs="Times New Roman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Pr="00D75BFC">
        <w:rPr>
          <w:rFonts w:cs="Times New Roman"/>
          <w:b/>
          <w:color w:val="1F4E79" w:themeColor="accent1" w:themeShade="80"/>
          <w:sz w:val="24"/>
          <w:szCs w:val="24"/>
        </w:rPr>
        <w:t>сборника</w:t>
      </w:r>
      <w:r w:rsidRPr="00D75BFC">
        <w:rPr>
          <w:rFonts w:cs="Times New Roman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Pr="00D75BFC">
        <w:rPr>
          <w:rFonts w:cs="Times New Roman"/>
          <w:b/>
          <w:color w:val="1F4E79" w:themeColor="accent1" w:themeShade="80"/>
          <w:sz w:val="24"/>
          <w:szCs w:val="24"/>
        </w:rPr>
        <w:t>статей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: </w:t>
      </w:r>
    </w:p>
    <w:p w:rsidR="00446725" w:rsidRPr="00D75BFC" w:rsidRDefault="00C23231" w:rsidP="00D75BFC">
      <w:pPr>
        <w:ind w:firstLine="0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Климов </w:t>
      </w:r>
      <w:proofErr w:type="gramStart"/>
      <w:r w:rsidRPr="00D75BFC">
        <w:rPr>
          <w:rFonts w:cs="Times New Roman"/>
          <w:color w:val="000000"/>
          <w:sz w:val="24"/>
          <w:szCs w:val="24"/>
        </w:rPr>
        <w:t>И. А</w:t>
      </w:r>
      <w:proofErr w:type="gramEnd"/>
      <w:r w:rsidRPr="00D75BFC">
        <w:rPr>
          <w:rFonts w:cs="Times New Roman"/>
          <w:color w:val="000000"/>
          <w:sz w:val="24"/>
          <w:szCs w:val="24"/>
        </w:rPr>
        <w:t xml:space="preserve">. Психосоциальные механизмы возникновения кризиса идентичности // Трансформация идентификационных структур в современной России / </w:t>
      </w:r>
      <w:r w:rsidR="00446725" w:rsidRPr="00D75BFC">
        <w:rPr>
          <w:rFonts w:cs="Times New Roman"/>
          <w:color w:val="000000"/>
          <w:sz w:val="24"/>
          <w:szCs w:val="24"/>
        </w:rPr>
        <w:t>п</w:t>
      </w:r>
      <w:r w:rsidRPr="00D75BFC">
        <w:rPr>
          <w:rFonts w:cs="Times New Roman"/>
          <w:color w:val="000000"/>
          <w:sz w:val="24"/>
          <w:szCs w:val="24"/>
        </w:rPr>
        <w:t>од ред. Т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. </w:t>
      </w:r>
      <w:r w:rsidRPr="00D75BFC">
        <w:rPr>
          <w:rFonts w:cs="Times New Roman"/>
          <w:color w:val="000000"/>
          <w:sz w:val="24"/>
          <w:szCs w:val="24"/>
        </w:rPr>
        <w:t>Г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. </w:t>
      </w:r>
      <w:r w:rsidRPr="00D75BFC">
        <w:rPr>
          <w:rFonts w:cs="Times New Roman"/>
          <w:color w:val="000000"/>
          <w:sz w:val="24"/>
          <w:szCs w:val="24"/>
        </w:rPr>
        <w:t>Стефаненко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. – </w:t>
      </w:r>
      <w:r w:rsidRPr="00D75BFC">
        <w:rPr>
          <w:rFonts w:cs="Times New Roman"/>
          <w:color w:val="000000"/>
          <w:sz w:val="24"/>
          <w:szCs w:val="24"/>
        </w:rPr>
        <w:t>М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., 2001.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 xml:space="preserve">C. </w:t>
      </w:r>
      <w:r w:rsidRPr="00D75BFC">
        <w:rPr>
          <w:rFonts w:cs="Times New Roman"/>
          <w:color w:val="FF0000"/>
          <w:sz w:val="24"/>
          <w:szCs w:val="24"/>
          <w:lang w:val="en-US"/>
        </w:rPr>
        <w:t>??</w:t>
      </w:r>
      <w:proofErr w:type="gramEnd"/>
      <w:r w:rsidRPr="00D75BFC">
        <w:rPr>
          <w:rFonts w:cs="Times New Roman"/>
          <w:color w:val="FF0000"/>
          <w:sz w:val="24"/>
          <w:szCs w:val="24"/>
          <w:lang w:val="en-US"/>
        </w:rPr>
        <w:t xml:space="preserve"> - ??. </w:t>
      </w:r>
    </w:p>
    <w:p w:rsidR="00446725" w:rsidRPr="00D75BFC" w:rsidRDefault="00C23231" w:rsidP="00D75BFC">
      <w:pPr>
        <w:ind w:firstLine="0"/>
        <w:jc w:val="both"/>
        <w:rPr>
          <w:rFonts w:cs="Times New Roman"/>
          <w:color w:val="FF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Klimov I. A. Psychosocial mechanisms of an identity crisis. </w:t>
      </w:r>
      <w:r w:rsidRPr="00D75BFC">
        <w:rPr>
          <w:rFonts w:cs="Times New Roman"/>
          <w:color w:val="FF0000"/>
          <w:sz w:val="24"/>
          <w:szCs w:val="24"/>
          <w:lang w:val="en-US"/>
        </w:rPr>
        <w:t xml:space="preserve">In: </w:t>
      </w:r>
      <w:r w:rsidRPr="00D75BFC">
        <w:rPr>
          <w:rFonts w:cs="Times New Roman"/>
          <w:i/>
          <w:iCs/>
          <w:color w:val="FF0000"/>
          <w:sz w:val="24"/>
          <w:szCs w:val="24"/>
          <w:lang w:val="en-US"/>
        </w:rPr>
        <w:t xml:space="preserve">Transformatsiya identifikatsionnykh struktur v sovremennoi Rossii </w:t>
      </w:r>
      <w:r w:rsidRPr="00D75BFC">
        <w:rPr>
          <w:rFonts w:cs="Times New Roman"/>
          <w:color w:val="FF0000"/>
          <w:sz w:val="24"/>
          <w:szCs w:val="24"/>
          <w:lang w:val="en-US"/>
        </w:rPr>
        <w:t>[</w:t>
      </w:r>
      <w:r w:rsidRPr="00D75BFC">
        <w:rPr>
          <w:rFonts w:cs="Times New Roman"/>
          <w:color w:val="000000"/>
          <w:sz w:val="24"/>
          <w:szCs w:val="24"/>
          <w:lang w:val="en-US"/>
        </w:rPr>
        <w:t>Transformation of identification structures in modern Russia]. Moscow, 2001, pp</w:t>
      </w:r>
      <w:proofErr w:type="gramStart"/>
      <w:r w:rsidRPr="00D75BFC">
        <w:rPr>
          <w:rFonts w:cs="Times New Roman"/>
          <w:color w:val="FF0000"/>
          <w:sz w:val="24"/>
          <w:szCs w:val="24"/>
          <w:lang w:val="en-US"/>
        </w:rPr>
        <w:t>. ??</w:t>
      </w:r>
      <w:proofErr w:type="gramEnd"/>
      <w:r w:rsidRPr="00D75BFC">
        <w:rPr>
          <w:rFonts w:cs="Times New Roman"/>
          <w:color w:val="FF0000"/>
          <w:sz w:val="24"/>
          <w:szCs w:val="24"/>
          <w:lang w:val="en-US"/>
        </w:rPr>
        <w:t xml:space="preserve"> - ??.  </w:t>
      </w:r>
    </w:p>
    <w:p w:rsidR="00C23231" w:rsidRPr="00D75BFC" w:rsidRDefault="00C23231" w:rsidP="00D75BFC">
      <w:pPr>
        <w:ind w:firstLine="0"/>
        <w:jc w:val="both"/>
        <w:rPr>
          <w:rFonts w:cs="Times New Roman"/>
          <w:color w:val="FF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Klimov I. A. Psychosocial mechanisms of an identity crisis. </w:t>
      </w:r>
      <w:r w:rsidRPr="00D75BFC">
        <w:rPr>
          <w:rFonts w:cs="Times New Roman"/>
          <w:color w:val="FF0000"/>
          <w:sz w:val="24"/>
          <w:szCs w:val="24"/>
          <w:lang w:val="en-US"/>
        </w:rPr>
        <w:t xml:space="preserve">In: </w:t>
      </w:r>
      <w:r w:rsidRPr="00D75BFC">
        <w:rPr>
          <w:rFonts w:cs="Times New Roman"/>
          <w:color w:val="000000"/>
          <w:sz w:val="24"/>
          <w:szCs w:val="24"/>
          <w:lang w:val="en-US"/>
        </w:rPr>
        <w:t>Transformation of identification structures in modern Russia. Moscow</w:t>
      </w:r>
      <w:r w:rsidRPr="00D75BFC">
        <w:rPr>
          <w:rFonts w:cs="Times New Roman"/>
          <w:color w:val="000000"/>
          <w:sz w:val="24"/>
          <w:szCs w:val="24"/>
        </w:rPr>
        <w:t xml:space="preserve">, 2001, </w:t>
      </w:r>
      <w:r w:rsidRPr="00D75BFC">
        <w:rPr>
          <w:rFonts w:cs="Times New Roman"/>
          <w:color w:val="000000"/>
          <w:sz w:val="24"/>
          <w:szCs w:val="24"/>
          <w:lang w:val="en-US"/>
        </w:rPr>
        <w:t>pp</w:t>
      </w:r>
      <w:proofErr w:type="gramStart"/>
      <w:r w:rsidRPr="00D75BFC">
        <w:rPr>
          <w:rFonts w:cs="Times New Roman"/>
          <w:color w:val="FF0000"/>
          <w:sz w:val="24"/>
          <w:szCs w:val="24"/>
        </w:rPr>
        <w:t>. ??</w:t>
      </w:r>
      <w:proofErr w:type="gramEnd"/>
      <w:r w:rsidRPr="00D75BFC">
        <w:rPr>
          <w:rFonts w:cs="Times New Roman"/>
          <w:color w:val="FF0000"/>
          <w:sz w:val="24"/>
          <w:szCs w:val="24"/>
        </w:rPr>
        <w:t xml:space="preserve"> - ??  (</w:t>
      </w:r>
      <w:proofErr w:type="spellStart"/>
      <w:r w:rsidR="00C50C51" w:rsidRPr="00D75BFC">
        <w:rPr>
          <w:rFonts w:cs="Times New Roman"/>
          <w:color w:val="FF0000"/>
          <w:sz w:val="24"/>
          <w:szCs w:val="24"/>
        </w:rPr>
        <w:t>in</w:t>
      </w:r>
      <w:proofErr w:type="spellEnd"/>
      <w:r w:rsidRPr="00D75BFC">
        <w:rPr>
          <w:rFonts w:cs="Times New Roman"/>
          <w:color w:val="FF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FF0000"/>
          <w:sz w:val="24"/>
          <w:szCs w:val="24"/>
        </w:rPr>
        <w:t>Russ</w:t>
      </w:r>
      <w:proofErr w:type="spellEnd"/>
      <w:r w:rsidR="00446725" w:rsidRPr="00D75BFC">
        <w:rPr>
          <w:rFonts w:cs="Times New Roman"/>
          <w:color w:val="FF0000"/>
          <w:sz w:val="24"/>
          <w:szCs w:val="24"/>
          <w:lang w:val="en-US"/>
        </w:rPr>
        <w:t>ian</w:t>
      </w:r>
      <w:r w:rsidRPr="00D75BFC">
        <w:rPr>
          <w:rFonts w:cs="Times New Roman"/>
          <w:color w:val="FF0000"/>
          <w:sz w:val="24"/>
          <w:szCs w:val="24"/>
        </w:rPr>
        <w:t>)</w:t>
      </w:r>
      <w:r w:rsidR="00C50C51" w:rsidRPr="00D75BFC">
        <w:rPr>
          <w:rFonts w:cs="Times New Roman"/>
          <w:color w:val="FF0000"/>
          <w:sz w:val="24"/>
          <w:szCs w:val="24"/>
        </w:rPr>
        <w:t>.</w:t>
      </w:r>
    </w:p>
    <w:p w:rsidR="00446725" w:rsidRPr="00D75BFC" w:rsidRDefault="00446725" w:rsidP="00D75BFC">
      <w:pPr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446725" w:rsidRPr="00D75BFC" w:rsidRDefault="00C2323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color w:val="44546A"/>
          <w:sz w:val="24"/>
          <w:szCs w:val="24"/>
        </w:rPr>
      </w:pPr>
      <w:r w:rsidRPr="00D75BFC">
        <w:rPr>
          <w:rFonts w:cs="Times New Roman"/>
          <w:b/>
          <w:bCs/>
          <w:color w:val="44546A"/>
          <w:sz w:val="24"/>
          <w:szCs w:val="24"/>
        </w:rPr>
        <w:t>Есть ли в ссылке для цитирования представленной ниже на русск. и англ. яз</w:t>
      </w:r>
      <w:proofErr w:type="gramStart"/>
      <w:r w:rsidRPr="00D75BFC">
        <w:rPr>
          <w:rFonts w:cs="Times New Roman"/>
          <w:b/>
          <w:bCs/>
          <w:color w:val="44546A"/>
          <w:sz w:val="24"/>
          <w:szCs w:val="24"/>
        </w:rPr>
        <w:t>.</w:t>
      </w:r>
      <w:proofErr w:type="gramEnd"/>
      <w:r w:rsidRPr="00D75BFC">
        <w:rPr>
          <w:rFonts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Pr="00D75BFC">
        <w:rPr>
          <w:rFonts w:cs="Times New Roman"/>
          <w:b/>
          <w:bCs/>
          <w:color w:val="44546A"/>
          <w:sz w:val="24"/>
          <w:szCs w:val="24"/>
        </w:rPr>
        <w:t>и</w:t>
      </w:r>
      <w:proofErr w:type="gramEnd"/>
      <w:r w:rsidRPr="00D75BFC">
        <w:rPr>
          <w:rFonts w:cs="Times New Roman"/>
          <w:b/>
          <w:bCs/>
          <w:color w:val="44546A"/>
          <w:sz w:val="24"/>
          <w:szCs w:val="24"/>
        </w:rPr>
        <w:t xml:space="preserve">злишняя информация, которую можно не указывать? От чего можно отказаться? </w:t>
      </w:r>
    </w:p>
    <w:p w:rsidR="00C23231" w:rsidRPr="00D75BFC" w:rsidRDefault="00C2323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Мирошниченко О. Ф., Сотников Е. А., Грановская Г. А. Основные результаты оценки последствий и рисков при отделении части перевозочной деятельности от инфраструктуры ОАО «РЖД» // Актуальные проблемы экономики железнодорожного транспорта и пути их решения: </w:t>
      </w:r>
      <w:r w:rsidRPr="00D75BFC">
        <w:rPr>
          <w:rFonts w:cs="Times New Roman"/>
          <w:color w:val="2F5496" w:themeColor="accent5" w:themeShade="BF"/>
          <w:sz w:val="24"/>
          <w:szCs w:val="24"/>
        </w:rPr>
        <w:t>сборник трудов ученых ОАО «ВНИИЖТ» / под ред. О</w:t>
      </w:r>
      <w:r w:rsidRPr="00D75BFC">
        <w:rPr>
          <w:rFonts w:cs="Times New Roman"/>
          <w:color w:val="2F5496" w:themeColor="accent5" w:themeShade="BF"/>
          <w:sz w:val="24"/>
          <w:szCs w:val="24"/>
          <w:lang w:val="en-US"/>
        </w:rPr>
        <w:t xml:space="preserve">. </w:t>
      </w:r>
      <w:r w:rsidRPr="00D75BFC">
        <w:rPr>
          <w:rFonts w:cs="Times New Roman"/>
          <w:color w:val="2F5496" w:themeColor="accent5" w:themeShade="BF"/>
          <w:sz w:val="24"/>
          <w:szCs w:val="24"/>
        </w:rPr>
        <w:t>Ф</w:t>
      </w:r>
      <w:r w:rsidRPr="00D75BFC">
        <w:rPr>
          <w:rFonts w:cs="Times New Roman"/>
          <w:color w:val="2F5496" w:themeColor="accent5" w:themeShade="BF"/>
          <w:sz w:val="24"/>
          <w:szCs w:val="24"/>
          <w:lang w:val="en-US"/>
        </w:rPr>
        <w:t xml:space="preserve">. </w:t>
      </w:r>
      <w:r w:rsidRPr="00D75BFC">
        <w:rPr>
          <w:rFonts w:cs="Times New Roman"/>
          <w:color w:val="2F5496" w:themeColor="accent5" w:themeShade="BF"/>
          <w:sz w:val="24"/>
          <w:szCs w:val="24"/>
        </w:rPr>
        <w:t>Мирошниченко</w:t>
      </w:r>
      <w:r w:rsidRPr="00D75BFC">
        <w:rPr>
          <w:rFonts w:cs="Times New Roman"/>
          <w:color w:val="2F5496" w:themeColor="accent5" w:themeShade="BF"/>
          <w:sz w:val="24"/>
          <w:szCs w:val="24"/>
          <w:lang w:val="en-US"/>
        </w:rPr>
        <w:t xml:space="preserve">. </w:t>
      </w:r>
      <w:r w:rsidRPr="00D75BFC">
        <w:rPr>
          <w:rFonts w:cs="Times New Roman"/>
          <w:color w:val="000000"/>
          <w:sz w:val="24"/>
          <w:szCs w:val="24"/>
        </w:rPr>
        <w:t>М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.: </w:t>
      </w:r>
      <w:proofErr w:type="spellStart"/>
      <w:r w:rsidRPr="00D75BFC">
        <w:rPr>
          <w:rFonts w:cs="Times New Roman"/>
          <w:color w:val="000000"/>
          <w:sz w:val="24"/>
          <w:szCs w:val="24"/>
        </w:rPr>
        <w:t>ВМГПринт</w:t>
      </w:r>
      <w:proofErr w:type="spell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, 2014. </w:t>
      </w:r>
      <w:r w:rsidRPr="00D75BFC">
        <w:rPr>
          <w:rFonts w:cs="Times New Roman"/>
          <w:color w:val="000000"/>
          <w:sz w:val="24"/>
          <w:szCs w:val="24"/>
        </w:rPr>
        <w:t>С</w:t>
      </w:r>
      <w:r w:rsidRPr="00D75BFC">
        <w:rPr>
          <w:rFonts w:cs="Times New Roman"/>
          <w:color w:val="000000"/>
          <w:sz w:val="24"/>
          <w:szCs w:val="24"/>
          <w:lang w:val="en-US"/>
        </w:rPr>
        <w:t>. 211</w:t>
      </w:r>
      <w:r w:rsidR="00446725" w:rsidRPr="00D75BFC">
        <w:rPr>
          <w:rFonts w:cs="Times New Roman"/>
          <w:color w:val="000000"/>
          <w:sz w:val="24"/>
          <w:szCs w:val="24"/>
          <w:lang w:val="en-GB"/>
        </w:rPr>
        <w:t>–</w:t>
      </w:r>
      <w:r w:rsidRPr="00D75BFC">
        <w:rPr>
          <w:rFonts w:cs="Times New Roman"/>
          <w:color w:val="000000"/>
          <w:sz w:val="24"/>
          <w:szCs w:val="24"/>
          <w:lang w:val="en-US"/>
        </w:rPr>
        <w:t>217.</w:t>
      </w:r>
    </w:p>
    <w:p w:rsidR="00C23231" w:rsidRPr="00D75BFC" w:rsidRDefault="00C2323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D75BFC">
        <w:rPr>
          <w:rFonts w:cs="Times New Roman"/>
          <w:i/>
          <w:color w:val="000000"/>
          <w:sz w:val="24"/>
          <w:szCs w:val="24"/>
        </w:rPr>
        <w:t>Англ</w:t>
      </w:r>
      <w:proofErr w:type="spellEnd"/>
      <w:r w:rsidRPr="00D75BFC">
        <w:rPr>
          <w:rFonts w:cs="Times New Roman"/>
          <w:i/>
          <w:color w:val="000000"/>
          <w:sz w:val="24"/>
          <w:szCs w:val="24"/>
          <w:lang w:val="en-US"/>
        </w:rPr>
        <w:t xml:space="preserve">. </w:t>
      </w:r>
      <w:r w:rsidRPr="00D75BFC">
        <w:rPr>
          <w:rFonts w:cs="Times New Roman"/>
          <w:i/>
          <w:color w:val="000000"/>
          <w:sz w:val="24"/>
          <w:szCs w:val="24"/>
        </w:rPr>
        <w:t>вариант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: • Miroshnichenko O. F., Sotnikov E. A., Granovskaya G. A.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The main results of the risk assessment of the separation of the infrastructure from the transport activities of JSC “Russian Railways”.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In: </w:t>
      </w:r>
      <w:r w:rsidRPr="00D75BFC">
        <w:rPr>
          <w:rFonts w:cs="Times New Roman"/>
          <w:i/>
          <w:iCs/>
          <w:color w:val="000000"/>
          <w:sz w:val="24"/>
          <w:szCs w:val="24"/>
          <w:lang w:val="en-US"/>
        </w:rPr>
        <w:t xml:space="preserve">Aktual’nye problemy ekonomiki zheleznodorozhnogo transporta i puti ikh resheniya 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[Actual problems of economy of rail transport and their solutions].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Moscow</w:t>
      </w:r>
      <w:r w:rsidRPr="00D75BFC">
        <w:rPr>
          <w:rFonts w:cs="Times New Roman"/>
          <w:color w:val="000000"/>
          <w:sz w:val="24"/>
          <w:szCs w:val="24"/>
        </w:rPr>
        <w:t xml:space="preserve">, </w:t>
      </w:r>
      <w:r w:rsidRPr="00D75BFC">
        <w:rPr>
          <w:rFonts w:cs="Times New Roman"/>
          <w:color w:val="000000"/>
          <w:sz w:val="24"/>
          <w:szCs w:val="24"/>
          <w:lang w:val="en-US"/>
        </w:rPr>
        <w:t>VMG</w:t>
      </w:r>
      <w:r w:rsidRPr="00D75BFC">
        <w:rPr>
          <w:rFonts w:cs="Times New Roman"/>
          <w:color w:val="000000"/>
          <w:sz w:val="24"/>
          <w:szCs w:val="24"/>
        </w:rPr>
        <w:t xml:space="preserve"> </w:t>
      </w:r>
      <w:r w:rsidRPr="00D75BFC">
        <w:rPr>
          <w:rFonts w:cs="Times New Roman"/>
          <w:color w:val="000000"/>
          <w:sz w:val="24"/>
          <w:szCs w:val="24"/>
          <w:lang w:val="en-US"/>
        </w:rPr>
        <w:t>Print</w:t>
      </w:r>
      <w:r w:rsidRPr="00D75BFC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D75BFC">
        <w:rPr>
          <w:rFonts w:cs="Times New Roman"/>
          <w:color w:val="000000"/>
          <w:sz w:val="24"/>
          <w:szCs w:val="24"/>
          <w:lang w:val="en-US"/>
        </w:rPr>
        <w:t>Publ</w:t>
      </w:r>
      <w:proofErr w:type="spellEnd"/>
      <w:r w:rsidRPr="00D75BFC">
        <w:rPr>
          <w:rFonts w:cs="Times New Roman"/>
          <w:color w:val="000000"/>
          <w:sz w:val="24"/>
          <w:szCs w:val="24"/>
        </w:rPr>
        <w:t xml:space="preserve">., 2014, </w:t>
      </w:r>
      <w:r w:rsidRPr="00D75BFC">
        <w:rPr>
          <w:rFonts w:cs="Times New Roman"/>
          <w:color w:val="000000"/>
          <w:sz w:val="24"/>
          <w:szCs w:val="24"/>
          <w:lang w:val="en-US"/>
        </w:rPr>
        <w:t>pp</w:t>
      </w:r>
      <w:r w:rsidRPr="00D75BFC">
        <w:rPr>
          <w:rFonts w:cs="Times New Roman"/>
          <w:color w:val="000000"/>
          <w:sz w:val="24"/>
          <w:szCs w:val="24"/>
        </w:rPr>
        <w:t>. 211–217 (</w:t>
      </w:r>
      <w:r w:rsidR="00461AC9" w:rsidRPr="00D75BFC">
        <w:rPr>
          <w:rFonts w:cs="Times New Roman"/>
          <w:color w:val="000000"/>
          <w:sz w:val="24"/>
          <w:szCs w:val="24"/>
          <w:lang w:val="en-US"/>
        </w:rPr>
        <w:t>in</w:t>
      </w:r>
      <w:r w:rsidRPr="00D75BFC">
        <w:rPr>
          <w:rFonts w:cs="Times New Roman"/>
          <w:color w:val="000000"/>
          <w:sz w:val="24"/>
          <w:szCs w:val="24"/>
        </w:rPr>
        <w:t xml:space="preserve"> </w:t>
      </w:r>
      <w:r w:rsidRPr="00D75BFC">
        <w:rPr>
          <w:rFonts w:cs="Times New Roman"/>
          <w:color w:val="000000"/>
          <w:sz w:val="24"/>
          <w:szCs w:val="24"/>
          <w:lang w:val="en-US"/>
        </w:rPr>
        <w:t>Russ</w:t>
      </w:r>
      <w:r w:rsidR="00446725" w:rsidRPr="00D75BFC">
        <w:rPr>
          <w:rFonts w:cs="Times New Roman"/>
          <w:color w:val="000000"/>
          <w:sz w:val="24"/>
          <w:szCs w:val="24"/>
          <w:lang w:val="en-US"/>
        </w:rPr>
        <w:t>ian</w:t>
      </w:r>
      <w:r w:rsidRPr="00D75BFC">
        <w:rPr>
          <w:rFonts w:cs="Times New Roman"/>
          <w:color w:val="000000"/>
          <w:sz w:val="24"/>
          <w:szCs w:val="24"/>
        </w:rPr>
        <w:t>)</w:t>
      </w:r>
      <w:r w:rsidR="00461AC9" w:rsidRPr="00D75BFC">
        <w:rPr>
          <w:rFonts w:cs="Times New Roman"/>
          <w:color w:val="000000"/>
          <w:sz w:val="24"/>
          <w:szCs w:val="24"/>
        </w:rPr>
        <w:t>.</w:t>
      </w:r>
      <w:proofErr w:type="gramEnd"/>
    </w:p>
    <w:p w:rsidR="00446725" w:rsidRPr="00D75BFC" w:rsidRDefault="00446725" w:rsidP="00D75BFC">
      <w:pPr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C50C51" w:rsidRPr="00D75BFC" w:rsidRDefault="00333382" w:rsidP="00D75BFC">
      <w:pPr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 статьи из электронного журнала: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333382" w:rsidRPr="00D75BFC" w:rsidRDefault="00461AC9" w:rsidP="00D75BFC">
      <w:pPr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333382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Swaminathan V., Lepkoswka-White E., Rao B.P. Browsers or buyers in cyberspace? </w:t>
      </w:r>
      <w:proofErr w:type="gramStart"/>
      <w:r w:rsidR="00333382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An investigation of electronic factors influencing electronic exchange.</w:t>
      </w:r>
      <w:proofErr w:type="gramEnd"/>
      <w:r w:rsidR="00333382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="00333382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Journal of ComputerMediated Communication,</w:t>
      </w:r>
      <w:r w:rsidR="00333382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1999, vol. 5, no. 2.</w:t>
      </w:r>
      <w:proofErr w:type="gramEnd"/>
      <w:r w:rsidR="00333382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Available at: http://www. </w:t>
      </w:r>
      <w:proofErr w:type="gramStart"/>
      <w:r w:rsidR="00333382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ascusc.org/ jcmc/vol5/ issue2/ (Accessed 28 April 2011).</w:t>
      </w:r>
      <w:proofErr w:type="gramEnd"/>
    </w:p>
    <w:p w:rsidR="00461AC9" w:rsidRPr="00D75BFC" w:rsidRDefault="00461AC9" w:rsidP="00D75BFC">
      <w:pPr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61AC9" w:rsidRPr="00D75BFC" w:rsidRDefault="00461AC9" w:rsidP="00D75BFC">
      <w:pPr>
        <w:ind w:firstLine="0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b/>
          <w:color w:val="1F3864" w:themeColor="accent5" w:themeShade="80"/>
          <w:sz w:val="24"/>
          <w:szCs w:val="24"/>
        </w:rPr>
        <w:t>Описание законодательных, нормативных документов</w:t>
      </w:r>
      <w:r w:rsidR="006C29E3" w:rsidRPr="00D75BFC">
        <w:rPr>
          <w:rFonts w:ascii="Times New Roman CYR" w:hAnsi="Times New Roman CYR" w:cs="Times New Roman CYR"/>
          <w:b/>
          <w:color w:val="1F3864" w:themeColor="accent5" w:themeShade="80"/>
          <w:sz w:val="24"/>
          <w:szCs w:val="24"/>
        </w:rPr>
        <w:t>:</w:t>
      </w:r>
    </w:p>
    <w:p w:rsidR="00461AC9" w:rsidRPr="00D75BFC" w:rsidRDefault="006C29E3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 w:val="24"/>
          <w:szCs w:val="24"/>
          <w:lang w:val="en-GB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</w:t>
      </w:r>
      <w:r w:rsidR="00461AC9" w:rsidRPr="00D75BFC">
        <w:rPr>
          <w:rFonts w:cs="Times New Roman"/>
          <w:sz w:val="24"/>
          <w:szCs w:val="24"/>
        </w:rPr>
        <w:t xml:space="preserve">О статусе члена Совета Федерации и статусе депутата Государственной Думы Федерального Собрания Российской Федерации : </w:t>
      </w:r>
      <w:proofErr w:type="spellStart"/>
      <w:r w:rsidR="00461AC9" w:rsidRPr="00D75BFC">
        <w:rPr>
          <w:rFonts w:cs="Times New Roman"/>
          <w:sz w:val="24"/>
          <w:szCs w:val="24"/>
        </w:rPr>
        <w:t>федер</w:t>
      </w:r>
      <w:proofErr w:type="spellEnd"/>
      <w:r w:rsidR="00461AC9" w:rsidRPr="00D75BFC">
        <w:rPr>
          <w:rFonts w:cs="Times New Roman"/>
          <w:sz w:val="24"/>
          <w:szCs w:val="24"/>
        </w:rPr>
        <w:t xml:space="preserve">. закон от 8 мая 1994 г. № 3-ФЗ (ред. от 21.07.2014) // Собр. </w:t>
      </w:r>
      <w:r w:rsidRPr="00D75BFC">
        <w:rPr>
          <w:rFonts w:cs="Times New Roman"/>
          <w:sz w:val="24"/>
          <w:szCs w:val="24"/>
        </w:rPr>
        <w:t>з</w:t>
      </w:r>
      <w:r w:rsidR="00461AC9" w:rsidRPr="00D75BFC">
        <w:rPr>
          <w:rFonts w:cs="Times New Roman"/>
          <w:sz w:val="24"/>
          <w:szCs w:val="24"/>
        </w:rPr>
        <w:t>аконодательства</w:t>
      </w:r>
      <w:proofErr w:type="gramStart"/>
      <w:r w:rsidR="00461AC9" w:rsidRPr="00D75BFC">
        <w:rPr>
          <w:rFonts w:cs="Times New Roman"/>
          <w:sz w:val="24"/>
          <w:szCs w:val="24"/>
        </w:rPr>
        <w:t xml:space="preserve"> Р</w:t>
      </w:r>
      <w:proofErr w:type="gramEnd"/>
      <w:r w:rsidR="00461AC9" w:rsidRPr="00D75BFC">
        <w:rPr>
          <w:rFonts w:cs="Times New Roman"/>
          <w:sz w:val="24"/>
          <w:szCs w:val="24"/>
        </w:rPr>
        <w:t>ос. Федерации</w:t>
      </w:r>
      <w:r w:rsidR="00461AC9" w:rsidRPr="00D75BFC">
        <w:rPr>
          <w:rFonts w:cs="Times New Roman"/>
          <w:sz w:val="24"/>
          <w:szCs w:val="24"/>
          <w:lang w:val="en-GB"/>
        </w:rPr>
        <w:t xml:space="preserve">. 1994. № 2, </w:t>
      </w:r>
      <w:proofErr w:type="spellStart"/>
      <w:r w:rsidR="00461AC9" w:rsidRPr="00D75BFC">
        <w:rPr>
          <w:rFonts w:cs="Times New Roman"/>
          <w:sz w:val="24"/>
          <w:szCs w:val="24"/>
        </w:rPr>
        <w:t>ст</w:t>
      </w:r>
      <w:proofErr w:type="spellEnd"/>
      <w:r w:rsidR="00461AC9" w:rsidRPr="00D75BFC">
        <w:rPr>
          <w:rFonts w:cs="Times New Roman"/>
          <w:sz w:val="24"/>
          <w:szCs w:val="24"/>
          <w:lang w:val="en-GB"/>
        </w:rPr>
        <w:t>.74</w:t>
      </w:r>
      <w:proofErr w:type="gramStart"/>
      <w:r w:rsidR="00461AC9" w:rsidRPr="00D75BFC">
        <w:rPr>
          <w:rFonts w:cs="Times New Roman"/>
          <w:sz w:val="24"/>
          <w:szCs w:val="24"/>
          <w:lang w:val="en-GB"/>
        </w:rPr>
        <w:t xml:space="preserve"> ;</w:t>
      </w:r>
      <w:proofErr w:type="gramEnd"/>
      <w:r w:rsidR="00461AC9" w:rsidRPr="00D75BFC">
        <w:rPr>
          <w:rFonts w:cs="Times New Roman"/>
          <w:sz w:val="24"/>
          <w:szCs w:val="24"/>
          <w:lang w:val="en-GB"/>
        </w:rPr>
        <w:t xml:space="preserve"> 2014. № 30 (</w:t>
      </w:r>
      <w:r w:rsidR="00461AC9" w:rsidRPr="00D75BFC">
        <w:rPr>
          <w:rFonts w:cs="Times New Roman"/>
          <w:sz w:val="24"/>
          <w:szCs w:val="24"/>
        </w:rPr>
        <w:t>ч</w:t>
      </w:r>
      <w:r w:rsidR="00461AC9" w:rsidRPr="00D75BFC">
        <w:rPr>
          <w:rFonts w:cs="Times New Roman"/>
          <w:sz w:val="24"/>
          <w:szCs w:val="24"/>
          <w:lang w:val="en-GB"/>
        </w:rPr>
        <w:t xml:space="preserve">. I), </w:t>
      </w:r>
      <w:proofErr w:type="spellStart"/>
      <w:r w:rsidR="00461AC9" w:rsidRPr="00D75BFC">
        <w:rPr>
          <w:rFonts w:cs="Times New Roman"/>
          <w:sz w:val="24"/>
          <w:szCs w:val="24"/>
        </w:rPr>
        <w:t>ст</w:t>
      </w:r>
      <w:proofErr w:type="spellEnd"/>
      <w:r w:rsidR="00461AC9" w:rsidRPr="00D75BFC">
        <w:rPr>
          <w:rFonts w:cs="Times New Roman"/>
          <w:sz w:val="24"/>
          <w:szCs w:val="24"/>
          <w:lang w:val="en-GB"/>
        </w:rPr>
        <w:t>. 4217.</w:t>
      </w:r>
    </w:p>
    <w:p w:rsidR="006C29E3" w:rsidRPr="00D75BFC" w:rsidRDefault="006C29E3" w:rsidP="00D75BFC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</w:rPr>
      </w:pPr>
      <w:proofErr w:type="gramStart"/>
      <w:r w:rsidRPr="00D75BFC">
        <w:rPr>
          <w:rFonts w:cs="Times New Roman"/>
          <w:sz w:val="24"/>
          <w:szCs w:val="24"/>
          <w:lang w:val="en-US"/>
        </w:rPr>
        <w:t>On the status of a member of the Federation Council and the status of the deputy of the State Duma of the Federal Assembly of the Russian Federation.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cs="Times New Roman"/>
          <w:sz w:val="24"/>
          <w:szCs w:val="24"/>
          <w:lang w:val="en-US"/>
        </w:rPr>
        <w:t>Federal law of May 8, 1994 No. 3-FZ (an edition of 07.21.2014).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eastAsia="TimesNewRomanPS-ItalicMT" w:cs="Times New Roman"/>
          <w:i/>
          <w:iCs/>
          <w:sz w:val="24"/>
          <w:szCs w:val="24"/>
          <w:lang w:val="en-US"/>
        </w:rPr>
        <w:t xml:space="preserve">Sobranie zakonodatel’stva RF </w:t>
      </w:r>
      <w:r w:rsidRPr="00D75BFC">
        <w:rPr>
          <w:rFonts w:cs="Times New Roman"/>
          <w:sz w:val="24"/>
          <w:szCs w:val="24"/>
          <w:lang w:val="en-US"/>
        </w:rPr>
        <w:t>[Collection of Laws of the Russian Federation], 1994, no. 2, art.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cs="Times New Roman"/>
          <w:sz w:val="24"/>
          <w:szCs w:val="24"/>
          <w:lang w:val="en-US"/>
        </w:rPr>
        <w:t>74; 2014, no. 30 (pt.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I</w:t>
      </w:r>
      <w:r w:rsidRPr="00D75BFC">
        <w:rPr>
          <w:rFonts w:cs="Times New Roman"/>
          <w:sz w:val="24"/>
          <w:szCs w:val="24"/>
        </w:rPr>
        <w:t xml:space="preserve">), </w:t>
      </w:r>
      <w:r w:rsidRPr="00D75BFC">
        <w:rPr>
          <w:rFonts w:cs="Times New Roman"/>
          <w:sz w:val="24"/>
          <w:szCs w:val="24"/>
          <w:lang w:val="en-US"/>
        </w:rPr>
        <w:t>art</w:t>
      </w:r>
      <w:r w:rsidRPr="00D75BFC">
        <w:rPr>
          <w:rFonts w:cs="Times New Roman"/>
          <w:sz w:val="24"/>
          <w:szCs w:val="24"/>
        </w:rPr>
        <w:t>. 4217 (</w:t>
      </w:r>
      <w:r w:rsidRPr="00D75BFC">
        <w:rPr>
          <w:rFonts w:cs="Times New Roman"/>
          <w:sz w:val="24"/>
          <w:szCs w:val="24"/>
          <w:lang w:val="en-US"/>
        </w:rPr>
        <w:t>in</w:t>
      </w:r>
      <w:r w:rsidRPr="00D75BFC">
        <w:rPr>
          <w:rFonts w:cs="Times New Roman"/>
          <w:sz w:val="24"/>
          <w:szCs w:val="24"/>
        </w:rPr>
        <w:t xml:space="preserve"> </w:t>
      </w:r>
      <w:r w:rsidRPr="00D75BFC">
        <w:rPr>
          <w:rFonts w:cs="Times New Roman"/>
          <w:sz w:val="24"/>
          <w:szCs w:val="24"/>
          <w:lang w:val="en-US"/>
        </w:rPr>
        <w:t>Russian</w:t>
      </w:r>
      <w:r w:rsidRPr="00D75BFC">
        <w:rPr>
          <w:rFonts w:cs="Times New Roman"/>
          <w:sz w:val="24"/>
          <w:szCs w:val="24"/>
        </w:rPr>
        <w:t>).</w:t>
      </w:r>
    </w:p>
    <w:p w:rsidR="00461AC9" w:rsidRPr="00D75BFC" w:rsidRDefault="006C29E3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 w:val="24"/>
          <w:szCs w:val="24"/>
          <w:lang w:val="en-GB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</w:t>
      </w:r>
      <w:r w:rsidR="00461AC9" w:rsidRPr="00D75BFC">
        <w:rPr>
          <w:rFonts w:cs="Times New Roman"/>
          <w:sz w:val="24"/>
          <w:szCs w:val="24"/>
        </w:rPr>
        <w:t>О регламенте Государственной Думы Федерального Собрания РФ : постановление Госдумы ФС РФ от 22 января 1998 г. № 2134-II ГД (ред. от 02.07.2014 г.) // Собр. законодательства</w:t>
      </w:r>
      <w:proofErr w:type="gramStart"/>
      <w:r w:rsidR="00461AC9" w:rsidRPr="00D75BFC">
        <w:rPr>
          <w:rFonts w:cs="Times New Roman"/>
          <w:sz w:val="24"/>
          <w:szCs w:val="24"/>
        </w:rPr>
        <w:t xml:space="preserve"> Р</w:t>
      </w:r>
      <w:proofErr w:type="gramEnd"/>
      <w:r w:rsidR="00461AC9" w:rsidRPr="00D75BFC">
        <w:rPr>
          <w:rFonts w:cs="Times New Roman"/>
          <w:sz w:val="24"/>
          <w:szCs w:val="24"/>
        </w:rPr>
        <w:t>ос. Федерации</w:t>
      </w:r>
      <w:r w:rsidR="00461AC9" w:rsidRPr="00D75BFC">
        <w:rPr>
          <w:rFonts w:cs="Times New Roman"/>
          <w:sz w:val="24"/>
          <w:szCs w:val="24"/>
          <w:lang w:val="en-GB"/>
        </w:rPr>
        <w:t xml:space="preserve">. 1998. № 7, </w:t>
      </w:r>
      <w:proofErr w:type="spellStart"/>
      <w:r w:rsidR="00461AC9" w:rsidRPr="00D75BFC">
        <w:rPr>
          <w:rFonts w:cs="Times New Roman"/>
          <w:sz w:val="24"/>
          <w:szCs w:val="24"/>
        </w:rPr>
        <w:t>ст</w:t>
      </w:r>
      <w:proofErr w:type="spellEnd"/>
      <w:r w:rsidR="00461AC9" w:rsidRPr="00D75BFC">
        <w:rPr>
          <w:rFonts w:cs="Times New Roman"/>
          <w:sz w:val="24"/>
          <w:szCs w:val="24"/>
          <w:lang w:val="en-GB"/>
        </w:rPr>
        <w:t>. 801</w:t>
      </w:r>
      <w:proofErr w:type="gramStart"/>
      <w:r w:rsidR="00461AC9" w:rsidRPr="00D75BFC">
        <w:rPr>
          <w:rFonts w:cs="Times New Roman"/>
          <w:sz w:val="24"/>
          <w:szCs w:val="24"/>
          <w:lang w:val="en-GB"/>
        </w:rPr>
        <w:t xml:space="preserve"> ;</w:t>
      </w:r>
      <w:proofErr w:type="gramEnd"/>
      <w:r w:rsidR="00461AC9" w:rsidRPr="00D75BFC">
        <w:rPr>
          <w:rFonts w:cs="Times New Roman"/>
          <w:sz w:val="24"/>
          <w:szCs w:val="24"/>
          <w:lang w:val="en-GB"/>
        </w:rPr>
        <w:t xml:space="preserve"> 2014. № 27, </w:t>
      </w:r>
      <w:proofErr w:type="spellStart"/>
      <w:r w:rsidR="00461AC9" w:rsidRPr="00D75BFC">
        <w:rPr>
          <w:rFonts w:cs="Times New Roman"/>
          <w:sz w:val="24"/>
          <w:szCs w:val="24"/>
        </w:rPr>
        <w:t>ст</w:t>
      </w:r>
      <w:proofErr w:type="spellEnd"/>
      <w:r w:rsidR="00461AC9" w:rsidRPr="00D75BFC">
        <w:rPr>
          <w:rFonts w:cs="Times New Roman"/>
          <w:sz w:val="24"/>
          <w:szCs w:val="24"/>
          <w:lang w:val="en-GB"/>
        </w:rPr>
        <w:t>. 3719.</w:t>
      </w:r>
    </w:p>
    <w:p w:rsidR="00461AC9" w:rsidRPr="00D75BFC" w:rsidRDefault="006C29E3" w:rsidP="00D75BFC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color w:val="44546A"/>
          <w:sz w:val="24"/>
          <w:szCs w:val="24"/>
          <w:lang w:val="en-US"/>
        </w:rPr>
      </w:pPr>
      <w:proofErr w:type="gramStart"/>
      <w:r w:rsidRPr="00D75BFC">
        <w:rPr>
          <w:rFonts w:cs="Times New Roman"/>
          <w:sz w:val="24"/>
          <w:szCs w:val="24"/>
          <w:lang w:val="en-US"/>
        </w:rPr>
        <w:t>On the Rules of the State Duma of the Federal Assembly of the Russian Federation.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cs="Times New Roman"/>
          <w:sz w:val="24"/>
          <w:szCs w:val="24"/>
          <w:lang w:val="en-US"/>
        </w:rPr>
        <w:t>Decree of the State Duma of the Federal Assembly of the Russian Federation from January 22, 1998 No. 2134-II DG (an edition o</w:t>
      </w:r>
      <w:r w:rsidRPr="00D75BFC">
        <w:rPr>
          <w:sz w:val="24"/>
          <w:szCs w:val="24"/>
          <w:lang w:val="en-US"/>
        </w:rPr>
        <w:t>f</w:t>
      </w:r>
      <w:r w:rsidRPr="00D75BFC">
        <w:rPr>
          <w:rFonts w:cs="Times New Roman"/>
          <w:sz w:val="24"/>
          <w:szCs w:val="24"/>
          <w:lang w:val="en-US"/>
        </w:rPr>
        <w:t xml:space="preserve"> 02.07.2014).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</w:t>
      </w:r>
      <w:r w:rsidRPr="00D75BFC">
        <w:rPr>
          <w:rFonts w:eastAsia="TimesNewRomanPS-ItalicMT" w:cs="Times New Roman"/>
          <w:i/>
          <w:iCs/>
          <w:sz w:val="24"/>
          <w:szCs w:val="24"/>
          <w:lang w:val="en-US"/>
        </w:rPr>
        <w:t xml:space="preserve">Sobranie zakonodatel’stva RF </w:t>
      </w:r>
      <w:r w:rsidRPr="00D75BFC">
        <w:rPr>
          <w:rFonts w:cs="Times New Roman"/>
          <w:sz w:val="24"/>
          <w:szCs w:val="24"/>
          <w:lang w:val="en-US"/>
        </w:rPr>
        <w:t>[Collection of Laws of the Russian Federation]</w:t>
      </w:r>
      <w:proofErr w:type="gramStart"/>
      <w:r w:rsidRPr="00D75BFC">
        <w:rPr>
          <w:rFonts w:cs="Times New Roman"/>
          <w:sz w:val="24"/>
          <w:szCs w:val="24"/>
          <w:lang w:val="en-US"/>
        </w:rPr>
        <w:t>,1998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, no. 7, art. </w:t>
      </w:r>
      <w:proofErr w:type="gramStart"/>
      <w:r w:rsidRPr="00D75BFC">
        <w:rPr>
          <w:rFonts w:cs="Times New Roman"/>
          <w:sz w:val="24"/>
          <w:szCs w:val="24"/>
          <w:lang w:val="en-US"/>
        </w:rPr>
        <w:t>801; 2014, no. 27, art.</w:t>
      </w:r>
      <w:proofErr w:type="gramEnd"/>
      <w:r w:rsidRPr="00D75BFC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cs="Times New Roman"/>
          <w:sz w:val="24"/>
          <w:szCs w:val="24"/>
          <w:lang w:val="en-US"/>
        </w:rPr>
        <w:t>3719 (in Russian).</w:t>
      </w:r>
      <w:proofErr w:type="gramEnd"/>
    </w:p>
    <w:p w:rsidR="00C50C51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B045A6" w:rsidRPr="00D75BFC" w:rsidRDefault="00B045A6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GB"/>
        </w:rPr>
      </w:pPr>
    </w:p>
    <w:p w:rsidR="00C50C51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GB"/>
        </w:rPr>
      </w:pPr>
      <w:bookmarkStart w:id="0" w:name="_GoBack"/>
      <w:bookmarkEnd w:id="0"/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GB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неопубликованного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GB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документа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GB"/>
        </w:rPr>
        <w:t>: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GB"/>
        </w:rPr>
        <w:t xml:space="preserve"> </w:t>
      </w:r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proofErr w:type="spell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Latypov</w:t>
      </w:r>
      <w:proofErr w:type="spell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A.R., </w:t>
      </w:r>
      <w:proofErr w:type="spell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Khasanov</w:t>
      </w:r>
      <w:proofErr w:type="spell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M.M., Baikov V.A. Geology and Production (NGT GiD). </w:t>
      </w:r>
      <w:proofErr w:type="gram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The Certificate on official registration of the computer program.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 </w:t>
      </w:r>
      <w:proofErr w:type="gram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No. 2004611198, 2004 (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Russian, unpublished).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 </w:t>
      </w:r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Generator davleniia GD-2M. </w:t>
      </w:r>
      <w:proofErr w:type="gramStart"/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Tekhnicheskoe opisanie i instruktsiia po ekspluatatsii 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[Pressure generator GD-2M.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Technical description and user manual].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Zagorsk, Res. Inst. of Appl. Chem. Publ., 1975.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 p.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461AC9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или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 w:rsidR="00461AC9"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Pressure generator GD-2M.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Technical description and user manual.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Zagorsk, Res. Inst. of Appl. Chem. Publ., 1975.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 p. (</w:t>
      </w:r>
      <w:r w:rsidR="00461AC9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Russian, unpublished).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GB"/>
        </w:rPr>
      </w:pPr>
    </w:p>
    <w:p w:rsidR="00461AC9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 Интернет-ресурса: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</w:rPr>
        <w:t xml:space="preserve">• 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APA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Style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(2011). 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Available at: http://www.apastyle.org/apa-style-help.aspx (accessed 5 February 2011). </w:t>
      </w:r>
    </w:p>
    <w:p w:rsidR="00C50C51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Pravila Tsitirovaniya Istochnikov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(Rules for th e Citing </w:t>
      </w:r>
      <w:proofErr w:type="gram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of  Sources</w:t>
      </w:r>
      <w:proofErr w:type="gram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Available at: http://www.scribd.com/doc/1034528/ (accessed 7 February 2011).</w:t>
      </w:r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GB"/>
        </w:rPr>
      </w:pPr>
    </w:p>
    <w:p w:rsidR="00C50C51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proofErr w:type="spellStart"/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ГОСТа</w:t>
      </w:r>
      <w:proofErr w:type="spellEnd"/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>:</w:t>
      </w:r>
    </w:p>
    <w:p w:rsidR="00C50C51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GOST 8.586.5</w:t>
      </w:r>
      <w:r w:rsidR="00C50C51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 xml:space="preserve">–2005. </w:t>
      </w:r>
      <w:proofErr w:type="gramStart"/>
      <w:r w:rsidR="00C50C51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Metodika vypolneniia izmerenii.</w:t>
      </w:r>
      <w:proofErr w:type="gramEnd"/>
      <w:r w:rsidR="00C50C51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="00C50C51" w:rsidRPr="00D75BFC">
        <w:rPr>
          <w:rFonts w:cs="Times New Roman"/>
          <w:i/>
          <w:iCs/>
          <w:color w:val="000000"/>
          <w:sz w:val="24"/>
          <w:szCs w:val="24"/>
          <w:lang w:val="en-US"/>
        </w:rPr>
        <w:t>Izmerenie raskhoda i kolichestva zhidkostei i gazov s pomoshch'iu standartnykh suzhaiushchikh ustroistv</w:t>
      </w:r>
      <w:r w:rsidR="00C50C51" w:rsidRPr="00D75BFC">
        <w:rPr>
          <w:rFonts w:cs="Times New Roman"/>
          <w:color w:val="000000"/>
          <w:sz w:val="24"/>
          <w:szCs w:val="24"/>
          <w:lang w:val="en-US"/>
        </w:rPr>
        <w:t xml:space="preserve"> [State Standard 8.586.5 – 2005.</w:t>
      </w:r>
      <w:proofErr w:type="gramEnd"/>
      <w:r w:rsidR="00C50C51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C50C51" w:rsidRPr="00D75BFC">
        <w:rPr>
          <w:rFonts w:cs="Times New Roman"/>
          <w:color w:val="000000"/>
          <w:sz w:val="24"/>
          <w:szCs w:val="24"/>
          <w:lang w:val="en-US"/>
        </w:rPr>
        <w:t>Method of measurement.</w:t>
      </w:r>
      <w:proofErr w:type="gramEnd"/>
      <w:r w:rsidR="00C50C51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C50C51" w:rsidRPr="00D75BFC">
        <w:rPr>
          <w:rFonts w:cs="Times New Roman"/>
          <w:color w:val="000000"/>
          <w:sz w:val="24"/>
          <w:szCs w:val="24"/>
          <w:lang w:val="en-US"/>
        </w:rPr>
        <w:t>Measurement of flow rate and volume of liquids and gases by means of orifice devices].</w:t>
      </w:r>
      <w:proofErr w:type="gramEnd"/>
      <w:r w:rsidR="00C50C51" w:rsidRPr="00D75BFC">
        <w:rPr>
          <w:rFonts w:cs="Times New Roman"/>
          <w:color w:val="000000"/>
          <w:sz w:val="24"/>
          <w:szCs w:val="24"/>
          <w:lang w:val="en-US"/>
        </w:rPr>
        <w:t xml:space="preserve"> Moscow, Standartinform Publ., 2007. </w:t>
      </w:r>
      <w:proofErr w:type="gramStart"/>
      <w:r w:rsidR="00C50C51" w:rsidRPr="00D75BFC">
        <w:rPr>
          <w:rFonts w:cs="Times New Roman"/>
          <w:color w:val="000000"/>
          <w:sz w:val="24"/>
          <w:szCs w:val="24"/>
          <w:lang w:val="en-US"/>
        </w:rPr>
        <w:t>10 p.</w:t>
      </w:r>
      <w:proofErr w:type="gramEnd"/>
      <w:r w:rsidR="00C50C51" w:rsidRPr="00D75BFC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:rsidR="00461AC9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или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  <w:r w:rsidR="00461AC9"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State Standard 8.586.5</w:t>
      </w: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–2005.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Method of measurement.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Measurement of flow rate and volume of liquids and gases by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means  of</w:t>
      </w:r>
      <w:proofErr w:type="gramEnd"/>
      <w:r w:rsidRPr="00D75BFC">
        <w:rPr>
          <w:rFonts w:cs="Times New Roman"/>
          <w:color w:val="000000"/>
          <w:sz w:val="24"/>
          <w:szCs w:val="24"/>
          <w:lang w:val="en-US"/>
        </w:rPr>
        <w:t xml:space="preserve"> orifice devices. Moscow, Standartinform Publ., 2007. </w:t>
      </w:r>
      <w:proofErr w:type="gramStart"/>
      <w:r w:rsidRPr="00D75BFC">
        <w:rPr>
          <w:rFonts w:cs="Times New Roman"/>
          <w:color w:val="000000"/>
          <w:sz w:val="24"/>
          <w:szCs w:val="24"/>
          <w:lang w:val="en-US"/>
        </w:rPr>
        <w:t>10 p. (</w:t>
      </w:r>
      <w:r w:rsidR="00461AC9" w:rsidRPr="00D75BFC">
        <w:rPr>
          <w:rFonts w:cs="Times New Roman"/>
          <w:color w:val="000000"/>
          <w:sz w:val="24"/>
          <w:szCs w:val="24"/>
          <w:lang w:val="en-US"/>
        </w:rPr>
        <w:t>in Russian).</w:t>
      </w:r>
      <w:proofErr w:type="gramEnd"/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461AC9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Описание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 xml:space="preserve"> 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</w:rPr>
        <w:t>патента</w:t>
      </w:r>
      <w:r w:rsidRPr="00D75BFC">
        <w:rPr>
          <w:rFonts w:ascii="Times New Roman CYR" w:hAnsi="Times New Roman CYR" w:cs="Times New Roman CYR"/>
          <w:b/>
          <w:bCs/>
          <w:color w:val="2F5496" w:themeColor="accent5" w:themeShade="BF"/>
          <w:sz w:val="24"/>
          <w:szCs w:val="24"/>
          <w:lang w:val="en-US"/>
        </w:rPr>
        <w:t>:</w:t>
      </w:r>
      <w:r w:rsidRPr="00D75BFC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 xml:space="preserve"> </w:t>
      </w:r>
    </w:p>
    <w:p w:rsidR="00461AC9" w:rsidRPr="00D75BFC" w:rsidRDefault="00461AC9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BFC">
        <w:rPr>
          <w:rFonts w:cs="Times New Roman"/>
          <w:color w:val="000000"/>
          <w:sz w:val="24"/>
          <w:szCs w:val="24"/>
          <w:lang w:val="en-US"/>
        </w:rPr>
        <w:t xml:space="preserve">• 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Palkin M.V., e.a. </w:t>
      </w:r>
      <w:r w:rsidR="00C50C51" w:rsidRPr="00D75BFC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Sposob orientirovaniia po krenu letatel'nogo apparata s opticheskoi golovkoi samonavedeniia</w:t>
      </w:r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[The way to orient on the roll of aircraft with optical homing head]. </w:t>
      </w:r>
      <w:proofErr w:type="spell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</w:rPr>
        <w:t>Patent</w:t>
      </w:r>
      <w:proofErr w:type="spell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RF, </w:t>
      </w:r>
      <w:proofErr w:type="spellStart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</w:rPr>
        <w:t>no</w:t>
      </w:r>
      <w:proofErr w:type="spellEnd"/>
      <w:r w:rsidR="00C50C51"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. 2280590, 2006. </w:t>
      </w:r>
    </w:p>
    <w:p w:rsidR="00C50C51" w:rsidRPr="00D75BFC" w:rsidRDefault="00C50C51" w:rsidP="00D75BFC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System" w:hAnsi="System" w:cs="System"/>
          <w:b/>
          <w:bCs/>
          <w:sz w:val="24"/>
          <w:szCs w:val="24"/>
        </w:rPr>
      </w:pPr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gram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описании</w:t>
      </w:r>
      <w:proofErr w:type="gram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все авторы, как дано в основном списке литературы. Если работать с </w:t>
      </w:r>
      <w:proofErr w:type="spellStart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>References</w:t>
      </w:r>
      <w:proofErr w:type="spellEnd"/>
      <w:r w:rsidRPr="00D75BFC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добросовестно, тогда можно найти патент и дополнить авторов.</w:t>
      </w:r>
    </w:p>
    <w:p w:rsidR="00C50C51" w:rsidRPr="00D75BFC" w:rsidRDefault="00C50C51" w:rsidP="00D75BFC">
      <w:pPr>
        <w:jc w:val="both"/>
        <w:rPr>
          <w:rFonts w:cs="Times New Roman"/>
          <w:b/>
          <w:bCs/>
          <w:color w:val="44546A"/>
          <w:sz w:val="24"/>
          <w:szCs w:val="24"/>
        </w:rPr>
      </w:pPr>
    </w:p>
    <w:p w:rsidR="00C23231" w:rsidRPr="00D75BFC" w:rsidRDefault="006C29E3" w:rsidP="00D75BFC">
      <w:pPr>
        <w:ind w:firstLine="0"/>
        <w:jc w:val="both"/>
        <w:rPr>
          <w:rFonts w:cs="Times New Roman"/>
          <w:sz w:val="24"/>
          <w:szCs w:val="24"/>
        </w:rPr>
      </w:pPr>
      <w:proofErr w:type="gramStart"/>
      <w:r w:rsidRPr="00D75BFC">
        <w:rPr>
          <w:rFonts w:cs="Times New Roman"/>
          <w:b/>
          <w:bCs/>
          <w:color w:val="44546A"/>
          <w:sz w:val="24"/>
          <w:szCs w:val="24"/>
        </w:rPr>
        <w:t>Л</w:t>
      </w:r>
      <w:r w:rsidR="00C23231" w:rsidRPr="00D75BFC">
        <w:rPr>
          <w:rFonts w:cs="Times New Roman"/>
          <w:b/>
          <w:bCs/>
          <w:color w:val="44546A"/>
          <w:sz w:val="24"/>
          <w:szCs w:val="24"/>
        </w:rPr>
        <w:t>итературу на языках, не использующих латиницу (украинский, болгарский, китайский, арабский и т.д.)</w:t>
      </w:r>
      <w:r w:rsidR="00890215" w:rsidRPr="00D75BFC">
        <w:rPr>
          <w:rFonts w:cs="Times New Roman"/>
          <w:b/>
          <w:bCs/>
          <w:color w:val="44546A"/>
          <w:sz w:val="24"/>
          <w:szCs w:val="24"/>
        </w:rPr>
        <w:t>,</w:t>
      </w:r>
      <w:r w:rsidR="00C23231" w:rsidRPr="00D75BFC">
        <w:rPr>
          <w:rFonts w:cs="Times New Roman"/>
          <w:b/>
          <w:bCs/>
          <w:color w:val="44546A"/>
          <w:sz w:val="24"/>
          <w:szCs w:val="24"/>
        </w:rPr>
        <w:t xml:space="preserve"> </w:t>
      </w:r>
      <w:r w:rsidRPr="00D75BFC">
        <w:rPr>
          <w:rFonts w:cs="Times New Roman"/>
          <w:b/>
          <w:bCs/>
          <w:color w:val="44546A"/>
          <w:sz w:val="24"/>
          <w:szCs w:val="24"/>
        </w:rPr>
        <w:t>оформлять</w:t>
      </w:r>
      <w:r w:rsidR="00890215" w:rsidRPr="00D75BFC">
        <w:rPr>
          <w:rFonts w:cs="Times New Roman"/>
          <w:b/>
          <w:bCs/>
          <w:color w:val="44546A"/>
          <w:sz w:val="24"/>
          <w:szCs w:val="24"/>
        </w:rPr>
        <w:t xml:space="preserve"> п</w:t>
      </w:r>
      <w:r w:rsidR="00C23231" w:rsidRPr="00D75BFC">
        <w:rPr>
          <w:rFonts w:cs="Times New Roman"/>
          <w:color w:val="000000"/>
          <w:sz w:val="24"/>
          <w:szCs w:val="24"/>
        </w:rPr>
        <w:t>о тем же правилам, что и русскоязычную, т.е. использовать системы транслитерации, существующие для этих языков в латиницу;  остальное – по тем же правилам, что и для русского: описание на английском лучше брать из источника или из базы данных.</w:t>
      </w:r>
      <w:proofErr w:type="gramEnd"/>
    </w:p>
    <w:p w:rsidR="009C1FF4" w:rsidRPr="00D75BFC" w:rsidRDefault="009C1FF4" w:rsidP="00D75BFC">
      <w:pPr>
        <w:jc w:val="both"/>
        <w:rPr>
          <w:rFonts w:cs="Times New Roman"/>
          <w:sz w:val="24"/>
          <w:szCs w:val="24"/>
        </w:rPr>
      </w:pPr>
    </w:p>
    <w:sectPr w:rsidR="009C1FF4" w:rsidRPr="00D75BFC" w:rsidSect="0041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9C1FF4"/>
    <w:rsid w:val="002B1720"/>
    <w:rsid w:val="002E3A4E"/>
    <w:rsid w:val="00333382"/>
    <w:rsid w:val="003A534C"/>
    <w:rsid w:val="00410637"/>
    <w:rsid w:val="00446725"/>
    <w:rsid w:val="00461AC9"/>
    <w:rsid w:val="004E6FC6"/>
    <w:rsid w:val="006C29E3"/>
    <w:rsid w:val="0070460D"/>
    <w:rsid w:val="007377FE"/>
    <w:rsid w:val="00890215"/>
    <w:rsid w:val="008C1CC2"/>
    <w:rsid w:val="008E10C4"/>
    <w:rsid w:val="009C1FF4"/>
    <w:rsid w:val="00B045A6"/>
    <w:rsid w:val="00B603E0"/>
    <w:rsid w:val="00C23231"/>
    <w:rsid w:val="00C50C51"/>
    <w:rsid w:val="00D75BFC"/>
    <w:rsid w:val="00DA5C9D"/>
    <w:rsid w:val="00E1794C"/>
    <w:rsid w:val="00E8482A"/>
    <w:rsid w:val="00EB4563"/>
    <w:rsid w:val="00EE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F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18119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Twilight Angel</cp:lastModifiedBy>
  <cp:revision>6</cp:revision>
  <dcterms:created xsi:type="dcterms:W3CDTF">2017-05-11T08:50:00Z</dcterms:created>
  <dcterms:modified xsi:type="dcterms:W3CDTF">2017-05-11T08:56:00Z</dcterms:modified>
</cp:coreProperties>
</file>